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107B3A">
        <w:tblPrEx>
          <w:tblCellMar>
            <w:top w:w="0" w:type="dxa"/>
            <w:bottom w:w="0" w:type="dxa"/>
          </w:tblCellMar>
        </w:tblPrEx>
        <w:trPr>
          <w:tblCellSpacing w:w="60" w:type="dxa"/>
        </w:trPr>
        <w:tc>
          <w:tcPr>
            <w:tcW w:w="1200" w:type="pct"/>
            <w:shd w:val="clear" w:color="auto" w:fill="E7F0F9"/>
          </w:tcPr>
          <w:p w:rsidR="00107B3A" w:rsidRDefault="00B94888">
            <w:pPr>
              <w:spacing w:after="0" w:line="240" w:lineRule="auto"/>
            </w:pPr>
            <w:bookmarkStart w:id="0" w:name="_GoBack"/>
            <w:bookmarkEnd w:id="0"/>
            <w:r>
              <w:rPr>
                <w:b/>
              </w:rPr>
              <w:t>RKP broj</w:t>
            </w:r>
          </w:p>
        </w:tc>
        <w:tc>
          <w:tcPr>
            <w:tcW w:w="0" w:type="auto"/>
            <w:shd w:val="clear" w:color="auto" w:fill="E7F0F9"/>
          </w:tcPr>
          <w:p w:rsidR="00107B3A" w:rsidRDefault="00B94888">
            <w:pPr>
              <w:spacing w:after="0" w:line="240" w:lineRule="auto"/>
            </w:pPr>
            <w:r>
              <w:t>14291</w:t>
            </w:r>
          </w:p>
        </w:tc>
      </w:tr>
      <w:tr w:rsidR="00107B3A">
        <w:tblPrEx>
          <w:tblCellMar>
            <w:top w:w="0" w:type="dxa"/>
            <w:bottom w:w="0" w:type="dxa"/>
          </w:tblCellMar>
        </w:tblPrEx>
        <w:trPr>
          <w:tblCellSpacing w:w="60" w:type="dxa"/>
        </w:trPr>
        <w:tc>
          <w:tcPr>
            <w:tcW w:w="1200" w:type="pct"/>
            <w:shd w:val="clear" w:color="auto" w:fill="E7F0F9"/>
          </w:tcPr>
          <w:p w:rsidR="00107B3A" w:rsidRDefault="00B94888">
            <w:pPr>
              <w:spacing w:after="0" w:line="240" w:lineRule="auto"/>
            </w:pPr>
            <w:r>
              <w:rPr>
                <w:b/>
              </w:rPr>
              <w:t>Naziv obveznika</w:t>
            </w:r>
          </w:p>
        </w:tc>
        <w:tc>
          <w:tcPr>
            <w:tcW w:w="0" w:type="auto"/>
            <w:shd w:val="clear" w:color="auto" w:fill="E7F0F9"/>
          </w:tcPr>
          <w:p w:rsidR="00107B3A" w:rsidRDefault="00B94888">
            <w:pPr>
              <w:spacing w:after="0" w:line="240" w:lineRule="auto"/>
            </w:pPr>
            <w:r>
              <w:t>OSNOVNA ŠKOLA SVETA MARIJA</w:t>
            </w:r>
          </w:p>
        </w:tc>
      </w:tr>
      <w:tr w:rsidR="00107B3A">
        <w:tblPrEx>
          <w:tblCellMar>
            <w:top w:w="0" w:type="dxa"/>
            <w:bottom w:w="0" w:type="dxa"/>
          </w:tblCellMar>
        </w:tblPrEx>
        <w:trPr>
          <w:tblCellSpacing w:w="60" w:type="dxa"/>
        </w:trPr>
        <w:tc>
          <w:tcPr>
            <w:tcW w:w="1200" w:type="pct"/>
            <w:shd w:val="clear" w:color="auto" w:fill="E7F0F9"/>
          </w:tcPr>
          <w:p w:rsidR="00107B3A" w:rsidRDefault="00B94888">
            <w:pPr>
              <w:spacing w:after="0" w:line="240" w:lineRule="auto"/>
            </w:pPr>
            <w:r>
              <w:rPr>
                <w:b/>
              </w:rPr>
              <w:t>Razina</w:t>
            </w:r>
          </w:p>
        </w:tc>
        <w:tc>
          <w:tcPr>
            <w:tcW w:w="0" w:type="auto"/>
            <w:shd w:val="clear" w:color="auto" w:fill="E7F0F9"/>
          </w:tcPr>
          <w:p w:rsidR="00107B3A" w:rsidRDefault="00B94888">
            <w:pPr>
              <w:spacing w:after="0" w:line="240" w:lineRule="auto"/>
            </w:pPr>
            <w:r>
              <w:t>31</w:t>
            </w:r>
          </w:p>
        </w:tc>
      </w:tr>
    </w:tbl>
    <w:p w:rsidR="00107B3A" w:rsidRDefault="00B94888">
      <w:r>
        <w:br/>
      </w:r>
    </w:p>
    <w:p w:rsidR="00107B3A" w:rsidRDefault="00B94888">
      <w:pPr>
        <w:spacing w:line="240" w:lineRule="auto"/>
        <w:jc w:val="center"/>
      </w:pPr>
      <w:r>
        <w:rPr>
          <w:b/>
          <w:sz w:val="28"/>
        </w:rPr>
        <w:t>BILJEŠKE UZ FINANCIJSKE IZVJEŠTAJE</w:t>
      </w:r>
    </w:p>
    <w:p w:rsidR="00107B3A" w:rsidRDefault="00B94888">
      <w:pPr>
        <w:spacing w:line="240" w:lineRule="auto"/>
        <w:jc w:val="center"/>
      </w:pPr>
      <w:r>
        <w:rPr>
          <w:b/>
          <w:sz w:val="28"/>
        </w:rPr>
        <w:t>ZA RAZDOBLJE</w:t>
      </w:r>
    </w:p>
    <w:p w:rsidR="00107B3A" w:rsidRDefault="00B94888">
      <w:pPr>
        <w:spacing w:line="240" w:lineRule="auto"/>
        <w:jc w:val="center"/>
      </w:pPr>
      <w:r>
        <w:rPr>
          <w:b/>
          <w:sz w:val="28"/>
        </w:rPr>
        <w:t>I - VI 2026.</w:t>
      </w:r>
    </w:p>
    <w:p w:rsidR="00107B3A" w:rsidRDefault="00107B3A"/>
    <w:p w:rsidR="00107B3A" w:rsidRDefault="00B94888">
      <w:pPr>
        <w:keepNext/>
        <w:spacing w:line="240" w:lineRule="auto"/>
        <w:jc w:val="center"/>
      </w:pPr>
      <w:r>
        <w:rPr>
          <w:b/>
          <w:sz w:val="28"/>
        </w:rPr>
        <w:t>Izvještaj o prihodima i rashodima, primicima i izdacima</w:t>
      </w:r>
    </w:p>
    <w:p w:rsidR="00107B3A" w:rsidRDefault="00B94888">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6</w:t>
            </w:r>
          </w:p>
        </w:tc>
        <w:tc>
          <w:tcPr>
            <w:tcW w:w="3180" w:type="dxa"/>
            <w:tcMar>
              <w:top w:w="0" w:type="dxa"/>
              <w:bottom w:w="0" w:type="dxa"/>
            </w:tcMar>
            <w:vAlign w:val="center"/>
          </w:tcPr>
          <w:p w:rsidR="00107B3A" w:rsidRDefault="00B94888">
            <w:pPr>
              <w:keepNext/>
              <w:keepLines/>
              <w:spacing w:after="0" w:line="240" w:lineRule="auto"/>
            </w:pPr>
            <w:r>
              <w:rPr>
                <w:sz w:val="18"/>
              </w:rPr>
              <w:t>PRIHODI POSLOVANJA (šifre 61+62+63+64+65+66+67+68)</w:t>
            </w:r>
          </w:p>
        </w:tc>
        <w:tc>
          <w:tcPr>
            <w:tcW w:w="700" w:type="dxa"/>
            <w:tcMar>
              <w:top w:w="0" w:type="dxa"/>
              <w:bottom w:w="0" w:type="dxa"/>
            </w:tcMar>
            <w:vAlign w:val="center"/>
          </w:tcPr>
          <w:p w:rsidR="00107B3A" w:rsidRDefault="00B94888">
            <w:pPr>
              <w:keepNext/>
              <w:keepLines/>
              <w:spacing w:after="0" w:line="240" w:lineRule="auto"/>
            </w:pPr>
            <w:r>
              <w:rPr>
                <w:sz w:val="18"/>
              </w:rPr>
              <w:t>6</w:t>
            </w:r>
          </w:p>
        </w:tc>
        <w:tc>
          <w:tcPr>
            <w:tcW w:w="1860" w:type="dxa"/>
            <w:tcMar>
              <w:top w:w="0" w:type="dxa"/>
              <w:bottom w:w="0" w:type="dxa"/>
            </w:tcMar>
            <w:vAlign w:val="center"/>
          </w:tcPr>
          <w:p w:rsidR="00107B3A" w:rsidRDefault="00B94888">
            <w:pPr>
              <w:keepNext/>
              <w:keepLines/>
              <w:spacing w:after="0" w:line="240" w:lineRule="auto"/>
              <w:jc w:val="right"/>
            </w:pPr>
            <w:r>
              <w:rPr>
                <w:sz w:val="18"/>
              </w:rPr>
              <w:t>426.605,66</w:t>
            </w:r>
          </w:p>
        </w:tc>
        <w:tc>
          <w:tcPr>
            <w:tcW w:w="1860" w:type="dxa"/>
            <w:tcMar>
              <w:top w:w="0" w:type="dxa"/>
              <w:bottom w:w="0" w:type="dxa"/>
            </w:tcMar>
            <w:vAlign w:val="center"/>
          </w:tcPr>
          <w:p w:rsidR="00107B3A" w:rsidRDefault="00B94888">
            <w:pPr>
              <w:keepNext/>
              <w:keepLines/>
              <w:spacing w:after="0" w:line="240" w:lineRule="auto"/>
              <w:jc w:val="right"/>
            </w:pPr>
            <w:r>
              <w:rPr>
                <w:sz w:val="18"/>
              </w:rPr>
              <w:t>1.188.938,20</w:t>
            </w:r>
          </w:p>
        </w:tc>
        <w:tc>
          <w:tcPr>
            <w:tcW w:w="700" w:type="dxa"/>
            <w:tcMar>
              <w:top w:w="0" w:type="dxa"/>
              <w:bottom w:w="0" w:type="dxa"/>
            </w:tcMar>
            <w:vAlign w:val="center"/>
          </w:tcPr>
          <w:p w:rsidR="00107B3A" w:rsidRDefault="00B94888">
            <w:pPr>
              <w:keepNext/>
              <w:keepLines/>
              <w:spacing w:after="0" w:line="240" w:lineRule="auto"/>
              <w:jc w:val="right"/>
            </w:pPr>
            <w:r>
              <w:rPr>
                <w:sz w:val="18"/>
              </w:rPr>
              <w:t>278,7</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3</w:t>
            </w:r>
          </w:p>
        </w:tc>
        <w:tc>
          <w:tcPr>
            <w:tcW w:w="3180" w:type="dxa"/>
            <w:tcMar>
              <w:top w:w="0" w:type="dxa"/>
              <w:bottom w:w="0" w:type="dxa"/>
            </w:tcMar>
            <w:vAlign w:val="center"/>
          </w:tcPr>
          <w:p w:rsidR="00107B3A" w:rsidRDefault="00B94888">
            <w:pPr>
              <w:keepNext/>
              <w:keepLines/>
              <w:spacing w:after="0" w:line="240" w:lineRule="auto"/>
            </w:pPr>
            <w:r>
              <w:rPr>
                <w:sz w:val="18"/>
              </w:rPr>
              <w:t>RASHODI POSLOVANJA (šifre 31+32+34+35+36+37+38)</w:t>
            </w:r>
          </w:p>
        </w:tc>
        <w:tc>
          <w:tcPr>
            <w:tcW w:w="700" w:type="dxa"/>
            <w:tcMar>
              <w:top w:w="0" w:type="dxa"/>
              <w:bottom w:w="0" w:type="dxa"/>
            </w:tcMar>
            <w:vAlign w:val="center"/>
          </w:tcPr>
          <w:p w:rsidR="00107B3A" w:rsidRDefault="00B94888">
            <w:pPr>
              <w:keepNext/>
              <w:keepLines/>
              <w:spacing w:after="0" w:line="240" w:lineRule="auto"/>
            </w:pPr>
            <w:r>
              <w:rPr>
                <w:sz w:val="18"/>
              </w:rPr>
              <w:t>3</w:t>
            </w:r>
          </w:p>
        </w:tc>
        <w:tc>
          <w:tcPr>
            <w:tcW w:w="1860" w:type="dxa"/>
            <w:tcMar>
              <w:top w:w="0" w:type="dxa"/>
              <w:bottom w:w="0" w:type="dxa"/>
            </w:tcMar>
            <w:vAlign w:val="center"/>
          </w:tcPr>
          <w:p w:rsidR="00107B3A" w:rsidRDefault="00B94888">
            <w:pPr>
              <w:keepNext/>
              <w:keepLines/>
              <w:spacing w:after="0" w:line="240" w:lineRule="auto"/>
              <w:jc w:val="right"/>
            </w:pPr>
            <w:r>
              <w:rPr>
                <w:sz w:val="18"/>
              </w:rPr>
              <w:t>474.037,80</w:t>
            </w:r>
          </w:p>
        </w:tc>
        <w:tc>
          <w:tcPr>
            <w:tcW w:w="1860" w:type="dxa"/>
            <w:tcMar>
              <w:top w:w="0" w:type="dxa"/>
              <w:bottom w:w="0" w:type="dxa"/>
            </w:tcMar>
            <w:vAlign w:val="center"/>
          </w:tcPr>
          <w:p w:rsidR="00107B3A" w:rsidRDefault="00B94888">
            <w:pPr>
              <w:keepNext/>
              <w:keepLines/>
              <w:spacing w:after="0" w:line="240" w:lineRule="auto"/>
              <w:jc w:val="right"/>
            </w:pPr>
            <w:r>
              <w:rPr>
                <w:sz w:val="18"/>
              </w:rPr>
              <w:t>448.881,12</w:t>
            </w:r>
          </w:p>
        </w:tc>
        <w:tc>
          <w:tcPr>
            <w:tcW w:w="700" w:type="dxa"/>
            <w:tcMar>
              <w:top w:w="0" w:type="dxa"/>
              <w:bottom w:w="0" w:type="dxa"/>
            </w:tcMar>
            <w:vAlign w:val="center"/>
          </w:tcPr>
          <w:p w:rsidR="00107B3A" w:rsidRDefault="00B94888">
            <w:pPr>
              <w:keepNext/>
              <w:keepLines/>
              <w:spacing w:after="0" w:line="240" w:lineRule="auto"/>
              <w:jc w:val="right"/>
            </w:pPr>
            <w:r>
              <w:rPr>
                <w:sz w:val="18"/>
              </w:rPr>
              <w:t>94,7</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107B3A">
            <w:pPr>
              <w:keepNext/>
              <w:keepLines/>
              <w:spacing w:after="0" w:line="240" w:lineRule="auto"/>
            </w:pPr>
          </w:p>
        </w:tc>
        <w:tc>
          <w:tcPr>
            <w:tcW w:w="3180" w:type="dxa"/>
            <w:tcMar>
              <w:top w:w="0" w:type="dxa"/>
              <w:bottom w:w="0" w:type="dxa"/>
            </w:tcMar>
            <w:vAlign w:val="center"/>
          </w:tcPr>
          <w:p w:rsidR="00107B3A" w:rsidRDefault="00B94888">
            <w:pPr>
              <w:keepNext/>
              <w:keepLines/>
              <w:spacing w:after="0" w:line="240" w:lineRule="auto"/>
            </w:pPr>
            <w:r>
              <w:rPr>
                <w:b/>
                <w:sz w:val="18"/>
              </w:rPr>
              <w:t>VIŠAK PRIHODA POSLOVANJA (šifre 6-Z005)</w:t>
            </w:r>
          </w:p>
        </w:tc>
        <w:tc>
          <w:tcPr>
            <w:tcW w:w="700" w:type="dxa"/>
            <w:tcMar>
              <w:top w:w="0" w:type="dxa"/>
              <w:bottom w:w="0" w:type="dxa"/>
            </w:tcMar>
            <w:vAlign w:val="center"/>
          </w:tcPr>
          <w:p w:rsidR="00107B3A" w:rsidRDefault="00B94888">
            <w:pPr>
              <w:keepNext/>
              <w:keepLines/>
              <w:spacing w:after="0" w:line="240" w:lineRule="auto"/>
            </w:pPr>
            <w:r>
              <w:rPr>
                <w:b/>
                <w:sz w:val="18"/>
              </w:rPr>
              <w:t>X001</w:t>
            </w:r>
          </w:p>
        </w:tc>
        <w:tc>
          <w:tcPr>
            <w:tcW w:w="1860" w:type="dxa"/>
            <w:tcMar>
              <w:top w:w="0" w:type="dxa"/>
              <w:bottom w:w="0" w:type="dxa"/>
            </w:tcMar>
            <w:vAlign w:val="center"/>
          </w:tcPr>
          <w:p w:rsidR="00107B3A" w:rsidRDefault="00B94888">
            <w:pPr>
              <w:keepNext/>
              <w:keepLines/>
              <w:spacing w:after="0" w:line="240" w:lineRule="auto"/>
              <w:jc w:val="right"/>
            </w:pPr>
            <w:r>
              <w:rPr>
                <w:b/>
                <w:sz w:val="18"/>
              </w:rPr>
              <w:t>0,00</w:t>
            </w:r>
          </w:p>
        </w:tc>
        <w:tc>
          <w:tcPr>
            <w:tcW w:w="1860" w:type="dxa"/>
            <w:tcMar>
              <w:top w:w="0" w:type="dxa"/>
              <w:bottom w:w="0" w:type="dxa"/>
            </w:tcMar>
            <w:vAlign w:val="center"/>
          </w:tcPr>
          <w:p w:rsidR="00107B3A" w:rsidRDefault="00B94888">
            <w:pPr>
              <w:keepNext/>
              <w:keepLines/>
              <w:spacing w:after="0" w:line="240" w:lineRule="auto"/>
              <w:jc w:val="right"/>
            </w:pPr>
            <w:r>
              <w:rPr>
                <w:b/>
                <w:sz w:val="18"/>
              </w:rPr>
              <w:t>740.057,08</w:t>
            </w:r>
          </w:p>
        </w:tc>
        <w:tc>
          <w:tcPr>
            <w:tcW w:w="700" w:type="dxa"/>
            <w:tcMar>
              <w:top w:w="0" w:type="dxa"/>
              <w:bottom w:w="0" w:type="dxa"/>
            </w:tcMar>
            <w:vAlign w:val="center"/>
          </w:tcPr>
          <w:p w:rsidR="00107B3A" w:rsidRDefault="00B94888">
            <w:pPr>
              <w:keepNext/>
              <w:keepLines/>
              <w:spacing w:after="0" w:line="240" w:lineRule="auto"/>
              <w:jc w:val="right"/>
            </w:pPr>
            <w:r>
              <w:rPr>
                <w:b/>
                <w:sz w:val="18"/>
              </w:rPr>
              <w:t>-</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7</w:t>
            </w:r>
          </w:p>
        </w:tc>
        <w:tc>
          <w:tcPr>
            <w:tcW w:w="3180" w:type="dxa"/>
            <w:tcMar>
              <w:top w:w="0" w:type="dxa"/>
              <w:bottom w:w="0" w:type="dxa"/>
            </w:tcMar>
            <w:vAlign w:val="center"/>
          </w:tcPr>
          <w:p w:rsidR="00107B3A" w:rsidRDefault="00B94888">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107B3A" w:rsidRDefault="00B94888">
            <w:pPr>
              <w:keepNext/>
              <w:keepLines/>
              <w:spacing w:after="0" w:line="240" w:lineRule="auto"/>
            </w:pPr>
            <w:r>
              <w:rPr>
                <w:sz w:val="18"/>
              </w:rPr>
              <w:t>7</w:t>
            </w:r>
          </w:p>
        </w:tc>
        <w:tc>
          <w:tcPr>
            <w:tcW w:w="1860" w:type="dxa"/>
            <w:tcMar>
              <w:top w:w="0" w:type="dxa"/>
              <w:bottom w:w="0" w:type="dxa"/>
            </w:tcMar>
            <w:vAlign w:val="center"/>
          </w:tcPr>
          <w:p w:rsidR="00107B3A" w:rsidRDefault="00B94888">
            <w:pPr>
              <w:keepNext/>
              <w:keepLines/>
              <w:spacing w:after="0" w:line="240" w:lineRule="auto"/>
              <w:jc w:val="right"/>
            </w:pPr>
            <w:r>
              <w:rPr>
                <w:sz w:val="18"/>
              </w:rPr>
              <w:t>0,00</w:t>
            </w:r>
          </w:p>
        </w:tc>
        <w:tc>
          <w:tcPr>
            <w:tcW w:w="1860" w:type="dxa"/>
            <w:tcMar>
              <w:top w:w="0" w:type="dxa"/>
              <w:bottom w:w="0" w:type="dxa"/>
            </w:tcMar>
            <w:vAlign w:val="center"/>
          </w:tcPr>
          <w:p w:rsidR="00107B3A" w:rsidRDefault="00B94888">
            <w:pPr>
              <w:keepNext/>
              <w:keepLines/>
              <w:spacing w:after="0" w:line="240" w:lineRule="auto"/>
              <w:jc w:val="right"/>
            </w:pPr>
            <w:r>
              <w:rPr>
                <w:sz w:val="18"/>
              </w:rPr>
              <w:t>0,00</w:t>
            </w:r>
          </w:p>
        </w:tc>
        <w:tc>
          <w:tcPr>
            <w:tcW w:w="700" w:type="dxa"/>
            <w:tcMar>
              <w:top w:w="0" w:type="dxa"/>
              <w:bottom w:w="0" w:type="dxa"/>
            </w:tcMar>
            <w:vAlign w:val="center"/>
          </w:tcPr>
          <w:p w:rsidR="00107B3A" w:rsidRDefault="00B94888">
            <w:pPr>
              <w:keepNext/>
              <w:keepLines/>
              <w:spacing w:after="0" w:line="240" w:lineRule="auto"/>
              <w:jc w:val="right"/>
            </w:pPr>
            <w:r>
              <w:rPr>
                <w:sz w:val="18"/>
              </w:rPr>
              <w:t>-</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4</w:t>
            </w:r>
          </w:p>
        </w:tc>
        <w:tc>
          <w:tcPr>
            <w:tcW w:w="3180" w:type="dxa"/>
            <w:tcMar>
              <w:top w:w="0" w:type="dxa"/>
              <w:bottom w:w="0" w:type="dxa"/>
            </w:tcMar>
            <w:vAlign w:val="center"/>
          </w:tcPr>
          <w:p w:rsidR="00107B3A" w:rsidRDefault="00B94888">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107B3A" w:rsidRDefault="00B94888">
            <w:pPr>
              <w:keepNext/>
              <w:keepLines/>
              <w:spacing w:after="0" w:line="240" w:lineRule="auto"/>
            </w:pPr>
            <w:r>
              <w:rPr>
                <w:sz w:val="18"/>
              </w:rPr>
              <w:t>4</w:t>
            </w:r>
          </w:p>
        </w:tc>
        <w:tc>
          <w:tcPr>
            <w:tcW w:w="1860" w:type="dxa"/>
            <w:tcMar>
              <w:top w:w="0" w:type="dxa"/>
              <w:bottom w:w="0" w:type="dxa"/>
            </w:tcMar>
            <w:vAlign w:val="center"/>
          </w:tcPr>
          <w:p w:rsidR="00107B3A" w:rsidRDefault="00B94888">
            <w:pPr>
              <w:keepNext/>
              <w:keepLines/>
              <w:spacing w:after="0" w:line="240" w:lineRule="auto"/>
              <w:jc w:val="right"/>
            </w:pPr>
            <w:r>
              <w:rPr>
                <w:sz w:val="18"/>
              </w:rPr>
              <w:t>3.656,25</w:t>
            </w:r>
          </w:p>
        </w:tc>
        <w:tc>
          <w:tcPr>
            <w:tcW w:w="1860" w:type="dxa"/>
            <w:tcMar>
              <w:top w:w="0" w:type="dxa"/>
              <w:bottom w:w="0" w:type="dxa"/>
            </w:tcMar>
            <w:vAlign w:val="center"/>
          </w:tcPr>
          <w:p w:rsidR="00107B3A" w:rsidRDefault="00B94888">
            <w:pPr>
              <w:keepNext/>
              <w:keepLines/>
              <w:spacing w:after="0" w:line="240" w:lineRule="auto"/>
              <w:jc w:val="right"/>
            </w:pPr>
            <w:r>
              <w:rPr>
                <w:sz w:val="18"/>
              </w:rPr>
              <w:t>510.319,51</w:t>
            </w:r>
          </w:p>
        </w:tc>
        <w:tc>
          <w:tcPr>
            <w:tcW w:w="700" w:type="dxa"/>
            <w:tcMar>
              <w:top w:w="0" w:type="dxa"/>
              <w:bottom w:w="0" w:type="dxa"/>
            </w:tcMar>
            <w:vAlign w:val="center"/>
          </w:tcPr>
          <w:p w:rsidR="00107B3A" w:rsidRDefault="00B94888">
            <w:pPr>
              <w:keepNext/>
              <w:keepLines/>
              <w:spacing w:after="0" w:line="240" w:lineRule="auto"/>
              <w:jc w:val="right"/>
            </w:pPr>
            <w:r>
              <w:rPr>
                <w:sz w:val="18"/>
              </w:rPr>
              <w:t>&gt;&gt;100</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107B3A">
            <w:pPr>
              <w:keepNext/>
              <w:keepLines/>
              <w:spacing w:after="0" w:line="240" w:lineRule="auto"/>
            </w:pPr>
          </w:p>
        </w:tc>
        <w:tc>
          <w:tcPr>
            <w:tcW w:w="3180" w:type="dxa"/>
            <w:tcMar>
              <w:top w:w="0" w:type="dxa"/>
              <w:bottom w:w="0" w:type="dxa"/>
            </w:tcMar>
            <w:vAlign w:val="center"/>
          </w:tcPr>
          <w:p w:rsidR="00107B3A" w:rsidRDefault="00B94888">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107B3A" w:rsidRDefault="00B94888">
            <w:pPr>
              <w:keepNext/>
              <w:keepLines/>
              <w:spacing w:after="0" w:line="240" w:lineRule="auto"/>
            </w:pPr>
            <w:r>
              <w:rPr>
                <w:b/>
                <w:sz w:val="18"/>
              </w:rPr>
              <w:t>Y002</w:t>
            </w:r>
          </w:p>
        </w:tc>
        <w:tc>
          <w:tcPr>
            <w:tcW w:w="1860" w:type="dxa"/>
            <w:tcMar>
              <w:top w:w="0" w:type="dxa"/>
              <w:bottom w:w="0" w:type="dxa"/>
            </w:tcMar>
            <w:vAlign w:val="center"/>
          </w:tcPr>
          <w:p w:rsidR="00107B3A" w:rsidRDefault="00B94888">
            <w:pPr>
              <w:keepNext/>
              <w:keepLines/>
              <w:spacing w:after="0" w:line="240" w:lineRule="auto"/>
              <w:jc w:val="right"/>
            </w:pPr>
            <w:r>
              <w:rPr>
                <w:b/>
                <w:sz w:val="18"/>
              </w:rPr>
              <w:t>3.656,25</w:t>
            </w:r>
          </w:p>
        </w:tc>
        <w:tc>
          <w:tcPr>
            <w:tcW w:w="1860" w:type="dxa"/>
            <w:tcMar>
              <w:top w:w="0" w:type="dxa"/>
              <w:bottom w:w="0" w:type="dxa"/>
            </w:tcMar>
            <w:vAlign w:val="center"/>
          </w:tcPr>
          <w:p w:rsidR="00107B3A" w:rsidRDefault="00B94888">
            <w:pPr>
              <w:keepNext/>
              <w:keepLines/>
              <w:spacing w:after="0" w:line="240" w:lineRule="auto"/>
              <w:jc w:val="right"/>
            </w:pPr>
            <w:r>
              <w:rPr>
                <w:b/>
                <w:sz w:val="18"/>
              </w:rPr>
              <w:t>510.319,51</w:t>
            </w:r>
          </w:p>
        </w:tc>
        <w:tc>
          <w:tcPr>
            <w:tcW w:w="700" w:type="dxa"/>
            <w:tcMar>
              <w:top w:w="0" w:type="dxa"/>
              <w:bottom w:w="0" w:type="dxa"/>
            </w:tcMar>
            <w:vAlign w:val="center"/>
          </w:tcPr>
          <w:p w:rsidR="00107B3A" w:rsidRDefault="00B94888">
            <w:pPr>
              <w:keepNext/>
              <w:keepLines/>
              <w:spacing w:after="0" w:line="240" w:lineRule="auto"/>
              <w:jc w:val="right"/>
            </w:pPr>
            <w:r>
              <w:rPr>
                <w:b/>
                <w:sz w:val="18"/>
              </w:rPr>
              <w:t>&gt;&gt;100</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8</w:t>
            </w:r>
          </w:p>
        </w:tc>
        <w:tc>
          <w:tcPr>
            <w:tcW w:w="3180" w:type="dxa"/>
            <w:tcMar>
              <w:top w:w="0" w:type="dxa"/>
              <w:bottom w:w="0" w:type="dxa"/>
            </w:tcMar>
            <w:vAlign w:val="center"/>
          </w:tcPr>
          <w:p w:rsidR="00107B3A" w:rsidRDefault="00B94888">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107B3A" w:rsidRDefault="00B94888">
            <w:pPr>
              <w:keepNext/>
              <w:keepLines/>
              <w:spacing w:after="0" w:line="240" w:lineRule="auto"/>
            </w:pPr>
            <w:r>
              <w:rPr>
                <w:sz w:val="18"/>
              </w:rPr>
              <w:t>8</w:t>
            </w:r>
          </w:p>
        </w:tc>
        <w:tc>
          <w:tcPr>
            <w:tcW w:w="1860" w:type="dxa"/>
            <w:tcMar>
              <w:top w:w="0" w:type="dxa"/>
              <w:bottom w:w="0" w:type="dxa"/>
            </w:tcMar>
            <w:vAlign w:val="center"/>
          </w:tcPr>
          <w:p w:rsidR="00107B3A" w:rsidRDefault="00B94888">
            <w:pPr>
              <w:keepNext/>
              <w:keepLines/>
              <w:spacing w:after="0" w:line="240" w:lineRule="auto"/>
              <w:jc w:val="right"/>
            </w:pPr>
            <w:r>
              <w:rPr>
                <w:sz w:val="18"/>
              </w:rPr>
              <w:t>0,00</w:t>
            </w:r>
          </w:p>
        </w:tc>
        <w:tc>
          <w:tcPr>
            <w:tcW w:w="1860" w:type="dxa"/>
            <w:tcMar>
              <w:top w:w="0" w:type="dxa"/>
              <w:bottom w:w="0" w:type="dxa"/>
            </w:tcMar>
            <w:vAlign w:val="center"/>
          </w:tcPr>
          <w:p w:rsidR="00107B3A" w:rsidRDefault="00B94888">
            <w:pPr>
              <w:keepNext/>
              <w:keepLines/>
              <w:spacing w:after="0" w:line="240" w:lineRule="auto"/>
              <w:jc w:val="right"/>
            </w:pPr>
            <w:r>
              <w:rPr>
                <w:sz w:val="18"/>
              </w:rPr>
              <w:t>0,00</w:t>
            </w:r>
          </w:p>
        </w:tc>
        <w:tc>
          <w:tcPr>
            <w:tcW w:w="700" w:type="dxa"/>
            <w:tcMar>
              <w:top w:w="0" w:type="dxa"/>
              <w:bottom w:w="0" w:type="dxa"/>
            </w:tcMar>
            <w:vAlign w:val="center"/>
          </w:tcPr>
          <w:p w:rsidR="00107B3A" w:rsidRDefault="00B94888">
            <w:pPr>
              <w:keepNext/>
              <w:keepLines/>
              <w:spacing w:after="0" w:line="240" w:lineRule="auto"/>
              <w:jc w:val="right"/>
            </w:pPr>
            <w:r>
              <w:rPr>
                <w:sz w:val="18"/>
              </w:rPr>
              <w:t>-</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5</w:t>
            </w:r>
          </w:p>
        </w:tc>
        <w:tc>
          <w:tcPr>
            <w:tcW w:w="3180" w:type="dxa"/>
            <w:tcMar>
              <w:top w:w="0" w:type="dxa"/>
              <w:bottom w:w="0" w:type="dxa"/>
            </w:tcMar>
            <w:vAlign w:val="center"/>
          </w:tcPr>
          <w:p w:rsidR="00107B3A" w:rsidRDefault="00B94888">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107B3A" w:rsidRDefault="00B94888">
            <w:pPr>
              <w:keepNext/>
              <w:keepLines/>
              <w:spacing w:after="0" w:line="240" w:lineRule="auto"/>
            </w:pPr>
            <w:r>
              <w:rPr>
                <w:sz w:val="18"/>
              </w:rPr>
              <w:t>5</w:t>
            </w:r>
          </w:p>
        </w:tc>
        <w:tc>
          <w:tcPr>
            <w:tcW w:w="1860" w:type="dxa"/>
            <w:tcMar>
              <w:top w:w="0" w:type="dxa"/>
              <w:bottom w:w="0" w:type="dxa"/>
            </w:tcMar>
            <w:vAlign w:val="center"/>
          </w:tcPr>
          <w:p w:rsidR="00107B3A" w:rsidRDefault="00B94888">
            <w:pPr>
              <w:keepNext/>
              <w:keepLines/>
              <w:spacing w:after="0" w:line="240" w:lineRule="auto"/>
              <w:jc w:val="right"/>
            </w:pPr>
            <w:r>
              <w:rPr>
                <w:sz w:val="18"/>
              </w:rPr>
              <w:t>0,00</w:t>
            </w:r>
          </w:p>
        </w:tc>
        <w:tc>
          <w:tcPr>
            <w:tcW w:w="1860" w:type="dxa"/>
            <w:tcMar>
              <w:top w:w="0" w:type="dxa"/>
              <w:bottom w:w="0" w:type="dxa"/>
            </w:tcMar>
            <w:vAlign w:val="center"/>
          </w:tcPr>
          <w:p w:rsidR="00107B3A" w:rsidRDefault="00B94888">
            <w:pPr>
              <w:keepNext/>
              <w:keepLines/>
              <w:spacing w:after="0" w:line="240" w:lineRule="auto"/>
              <w:jc w:val="right"/>
            </w:pPr>
            <w:r>
              <w:rPr>
                <w:sz w:val="18"/>
              </w:rPr>
              <w:t>0,00</w:t>
            </w:r>
          </w:p>
        </w:tc>
        <w:tc>
          <w:tcPr>
            <w:tcW w:w="700" w:type="dxa"/>
            <w:tcMar>
              <w:top w:w="0" w:type="dxa"/>
              <w:bottom w:w="0" w:type="dxa"/>
            </w:tcMar>
            <w:vAlign w:val="center"/>
          </w:tcPr>
          <w:p w:rsidR="00107B3A" w:rsidRDefault="00B94888">
            <w:pPr>
              <w:keepNext/>
              <w:keepLines/>
              <w:spacing w:after="0" w:line="240" w:lineRule="auto"/>
              <w:jc w:val="right"/>
            </w:pPr>
            <w:r>
              <w:rPr>
                <w:sz w:val="18"/>
              </w:rPr>
              <w:t>-</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107B3A">
            <w:pPr>
              <w:keepNext/>
              <w:keepLines/>
              <w:spacing w:after="0" w:line="240" w:lineRule="auto"/>
            </w:pPr>
          </w:p>
        </w:tc>
        <w:tc>
          <w:tcPr>
            <w:tcW w:w="3180" w:type="dxa"/>
            <w:tcMar>
              <w:top w:w="0" w:type="dxa"/>
              <w:bottom w:w="0" w:type="dxa"/>
            </w:tcMar>
            <w:vAlign w:val="center"/>
          </w:tcPr>
          <w:p w:rsidR="00107B3A" w:rsidRDefault="00B94888">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107B3A" w:rsidRDefault="00B94888">
            <w:pPr>
              <w:keepNext/>
              <w:keepLines/>
              <w:spacing w:after="0" w:line="240" w:lineRule="auto"/>
            </w:pPr>
            <w:r>
              <w:rPr>
                <w:b/>
                <w:sz w:val="18"/>
              </w:rPr>
              <w:t>X003, Y003</w:t>
            </w:r>
          </w:p>
        </w:tc>
        <w:tc>
          <w:tcPr>
            <w:tcW w:w="1860" w:type="dxa"/>
            <w:tcMar>
              <w:top w:w="0" w:type="dxa"/>
              <w:bottom w:w="0" w:type="dxa"/>
            </w:tcMar>
            <w:vAlign w:val="center"/>
          </w:tcPr>
          <w:p w:rsidR="00107B3A" w:rsidRDefault="00B94888">
            <w:pPr>
              <w:keepNext/>
              <w:keepLines/>
              <w:spacing w:after="0" w:line="240" w:lineRule="auto"/>
              <w:jc w:val="right"/>
            </w:pPr>
            <w:r>
              <w:rPr>
                <w:b/>
                <w:sz w:val="18"/>
              </w:rPr>
              <w:t>0,00</w:t>
            </w:r>
          </w:p>
        </w:tc>
        <w:tc>
          <w:tcPr>
            <w:tcW w:w="1860" w:type="dxa"/>
            <w:tcMar>
              <w:top w:w="0" w:type="dxa"/>
              <w:bottom w:w="0" w:type="dxa"/>
            </w:tcMar>
            <w:vAlign w:val="center"/>
          </w:tcPr>
          <w:p w:rsidR="00107B3A" w:rsidRDefault="00B94888">
            <w:pPr>
              <w:keepNext/>
              <w:keepLines/>
              <w:spacing w:after="0" w:line="240" w:lineRule="auto"/>
              <w:jc w:val="right"/>
            </w:pPr>
            <w:r>
              <w:rPr>
                <w:b/>
                <w:sz w:val="18"/>
              </w:rPr>
              <w:t>0,00</w:t>
            </w:r>
          </w:p>
        </w:tc>
        <w:tc>
          <w:tcPr>
            <w:tcW w:w="700" w:type="dxa"/>
            <w:tcMar>
              <w:top w:w="0" w:type="dxa"/>
              <w:bottom w:w="0" w:type="dxa"/>
            </w:tcMar>
            <w:vAlign w:val="center"/>
          </w:tcPr>
          <w:p w:rsidR="00107B3A" w:rsidRDefault="00B94888">
            <w:pPr>
              <w:keepNext/>
              <w:keepLines/>
              <w:spacing w:after="0" w:line="240" w:lineRule="auto"/>
              <w:jc w:val="right"/>
            </w:pPr>
            <w:r>
              <w:rPr>
                <w:b/>
                <w:sz w:val="18"/>
              </w:rPr>
              <w:t>-</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107B3A">
            <w:pPr>
              <w:keepNext/>
              <w:keepLines/>
              <w:spacing w:after="0" w:line="240" w:lineRule="auto"/>
            </w:pPr>
          </w:p>
        </w:tc>
        <w:tc>
          <w:tcPr>
            <w:tcW w:w="3180" w:type="dxa"/>
            <w:tcMar>
              <w:top w:w="0" w:type="dxa"/>
              <w:bottom w:w="0" w:type="dxa"/>
            </w:tcMar>
            <w:vAlign w:val="center"/>
          </w:tcPr>
          <w:p w:rsidR="00107B3A" w:rsidRDefault="00B94888">
            <w:pPr>
              <w:keepNext/>
              <w:keepLines/>
              <w:spacing w:after="0" w:line="240" w:lineRule="auto"/>
            </w:pPr>
            <w:r>
              <w:rPr>
                <w:b/>
                <w:sz w:val="18"/>
              </w:rPr>
              <w:t>VIŠAK PRIHODA I PRIMITAKA (šifre X678-Y345)</w:t>
            </w:r>
          </w:p>
        </w:tc>
        <w:tc>
          <w:tcPr>
            <w:tcW w:w="700" w:type="dxa"/>
            <w:tcMar>
              <w:top w:w="0" w:type="dxa"/>
              <w:bottom w:w="0" w:type="dxa"/>
            </w:tcMar>
            <w:vAlign w:val="center"/>
          </w:tcPr>
          <w:p w:rsidR="00107B3A" w:rsidRDefault="00B94888">
            <w:pPr>
              <w:keepNext/>
              <w:keepLines/>
              <w:spacing w:after="0" w:line="240" w:lineRule="auto"/>
            </w:pPr>
            <w:r>
              <w:rPr>
                <w:b/>
                <w:sz w:val="18"/>
              </w:rPr>
              <w:t>X005</w:t>
            </w:r>
          </w:p>
        </w:tc>
        <w:tc>
          <w:tcPr>
            <w:tcW w:w="1860" w:type="dxa"/>
            <w:tcMar>
              <w:top w:w="0" w:type="dxa"/>
              <w:bottom w:w="0" w:type="dxa"/>
            </w:tcMar>
            <w:vAlign w:val="center"/>
          </w:tcPr>
          <w:p w:rsidR="00107B3A" w:rsidRDefault="00B94888">
            <w:pPr>
              <w:keepNext/>
              <w:keepLines/>
              <w:spacing w:after="0" w:line="240" w:lineRule="auto"/>
              <w:jc w:val="right"/>
            </w:pPr>
            <w:r>
              <w:rPr>
                <w:b/>
                <w:sz w:val="18"/>
              </w:rPr>
              <w:t>0,00</w:t>
            </w:r>
          </w:p>
        </w:tc>
        <w:tc>
          <w:tcPr>
            <w:tcW w:w="1860" w:type="dxa"/>
            <w:tcMar>
              <w:top w:w="0" w:type="dxa"/>
              <w:bottom w:w="0" w:type="dxa"/>
            </w:tcMar>
            <w:vAlign w:val="center"/>
          </w:tcPr>
          <w:p w:rsidR="00107B3A" w:rsidRDefault="00B94888">
            <w:pPr>
              <w:keepNext/>
              <w:keepLines/>
              <w:spacing w:after="0" w:line="240" w:lineRule="auto"/>
              <w:jc w:val="right"/>
            </w:pPr>
            <w:r>
              <w:rPr>
                <w:b/>
                <w:sz w:val="18"/>
              </w:rPr>
              <w:t>229.737,57</w:t>
            </w:r>
          </w:p>
        </w:tc>
        <w:tc>
          <w:tcPr>
            <w:tcW w:w="700" w:type="dxa"/>
            <w:tcMar>
              <w:top w:w="0" w:type="dxa"/>
              <w:bottom w:w="0" w:type="dxa"/>
            </w:tcMar>
            <w:vAlign w:val="center"/>
          </w:tcPr>
          <w:p w:rsidR="00107B3A" w:rsidRDefault="00B94888">
            <w:pPr>
              <w:keepNext/>
              <w:keepLines/>
              <w:spacing w:after="0" w:line="240" w:lineRule="auto"/>
              <w:jc w:val="right"/>
            </w:pPr>
            <w:r>
              <w:rPr>
                <w:b/>
                <w:sz w:val="18"/>
              </w:rPr>
              <w:t>-</w:t>
            </w:r>
          </w:p>
        </w:tc>
      </w:tr>
    </w:tbl>
    <w:p w:rsidR="00107B3A" w:rsidRDefault="00107B3A">
      <w:pPr>
        <w:spacing w:after="0"/>
      </w:pPr>
    </w:p>
    <w:p w:rsidR="00107B3A" w:rsidRDefault="00B94888">
      <w:r>
        <w:t xml:space="preserve">U </w:t>
      </w:r>
      <w:proofErr w:type="spellStart"/>
      <w:r>
        <w:t>izveštajnom</w:t>
      </w:r>
      <w:proofErr w:type="spellEnd"/>
      <w:r>
        <w:t xml:space="preserve"> razdoblju tekuće godine poslovanja se odvija preko jedinstvenog računa riznice, ali je još otvoren poslovni račun za potrebe energetske obnove zgrade OŠ Sveta Marija.  Radovi na energetskoj obnovi glavni su uzrok povećanja prihoda i rashoda. </w:t>
      </w:r>
      <w:r>
        <w:t xml:space="preserve">Radovi su financirani bespovratnim sredstvima iz Mehanizma za oporavak i otpornost i </w:t>
      </w:r>
      <w:proofErr w:type="spellStart"/>
      <w:r>
        <w:t>sredsvima</w:t>
      </w:r>
      <w:proofErr w:type="spellEnd"/>
      <w:r>
        <w:t xml:space="preserve"> Međimurske županije, a nakon primljenih sredstava iz državnog proračuna po podnesenim Zahtjevima za nadoknadu sredstava obveza je vraćanja sredstava u nadležni p</w:t>
      </w:r>
      <w:r>
        <w:t>roračun (vraćaju se sredstva iznad iznosa koji predstavlja udio županije u financiranju).</w:t>
      </w:r>
    </w:p>
    <w:p w:rsidR="00107B3A" w:rsidRDefault="00B94888">
      <w:r>
        <w:lastRenderedPageBreak/>
        <w:br/>
      </w:r>
    </w:p>
    <w:p w:rsidR="00107B3A" w:rsidRDefault="00B94888">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6382</w:t>
            </w:r>
          </w:p>
        </w:tc>
        <w:tc>
          <w:tcPr>
            <w:tcW w:w="3180" w:type="dxa"/>
            <w:tcMar>
              <w:top w:w="0" w:type="dxa"/>
              <w:bottom w:w="0" w:type="dxa"/>
            </w:tcMar>
            <w:vAlign w:val="center"/>
          </w:tcPr>
          <w:p w:rsidR="00107B3A" w:rsidRDefault="00B94888">
            <w:pPr>
              <w:keepNext/>
              <w:keepLines/>
              <w:spacing w:after="0" w:line="240" w:lineRule="auto"/>
            </w:pPr>
            <w:r>
              <w:rPr>
                <w:sz w:val="18"/>
              </w:rPr>
              <w:t>Kapitalne pomoći temeljem prijenosa EU sredstava</w:t>
            </w:r>
          </w:p>
        </w:tc>
        <w:tc>
          <w:tcPr>
            <w:tcW w:w="700" w:type="dxa"/>
            <w:tcMar>
              <w:top w:w="0" w:type="dxa"/>
              <w:bottom w:w="0" w:type="dxa"/>
            </w:tcMar>
            <w:vAlign w:val="center"/>
          </w:tcPr>
          <w:p w:rsidR="00107B3A" w:rsidRDefault="00B94888">
            <w:pPr>
              <w:keepNext/>
              <w:keepLines/>
              <w:spacing w:after="0" w:line="240" w:lineRule="auto"/>
            </w:pPr>
            <w:r>
              <w:rPr>
                <w:sz w:val="18"/>
              </w:rPr>
              <w:t>6382</w:t>
            </w:r>
          </w:p>
        </w:tc>
        <w:tc>
          <w:tcPr>
            <w:tcW w:w="1860" w:type="dxa"/>
            <w:tcMar>
              <w:top w:w="0" w:type="dxa"/>
              <w:bottom w:w="0" w:type="dxa"/>
            </w:tcMar>
            <w:vAlign w:val="center"/>
          </w:tcPr>
          <w:p w:rsidR="00107B3A" w:rsidRDefault="00B94888">
            <w:pPr>
              <w:keepNext/>
              <w:keepLines/>
              <w:spacing w:after="0" w:line="240" w:lineRule="auto"/>
              <w:jc w:val="right"/>
            </w:pPr>
            <w:r>
              <w:rPr>
                <w:sz w:val="18"/>
              </w:rPr>
              <w:t>0,00</w:t>
            </w:r>
          </w:p>
        </w:tc>
        <w:tc>
          <w:tcPr>
            <w:tcW w:w="1860" w:type="dxa"/>
            <w:tcMar>
              <w:top w:w="0" w:type="dxa"/>
              <w:bottom w:w="0" w:type="dxa"/>
            </w:tcMar>
            <w:vAlign w:val="center"/>
          </w:tcPr>
          <w:p w:rsidR="00107B3A" w:rsidRDefault="00B94888">
            <w:pPr>
              <w:keepNext/>
              <w:keepLines/>
              <w:spacing w:after="0" w:line="240" w:lineRule="auto"/>
              <w:jc w:val="right"/>
            </w:pPr>
            <w:r>
              <w:rPr>
                <w:sz w:val="18"/>
              </w:rPr>
              <w:t>379.142,41</w:t>
            </w:r>
          </w:p>
        </w:tc>
        <w:tc>
          <w:tcPr>
            <w:tcW w:w="700" w:type="dxa"/>
            <w:tcMar>
              <w:top w:w="0" w:type="dxa"/>
              <w:bottom w:w="0" w:type="dxa"/>
            </w:tcMar>
            <w:vAlign w:val="center"/>
          </w:tcPr>
          <w:p w:rsidR="00107B3A" w:rsidRDefault="00B94888">
            <w:pPr>
              <w:keepNext/>
              <w:keepLines/>
              <w:spacing w:after="0" w:line="240" w:lineRule="auto"/>
              <w:jc w:val="right"/>
            </w:pPr>
            <w:r>
              <w:rPr>
                <w:sz w:val="18"/>
              </w:rPr>
              <w:t>-</w:t>
            </w:r>
          </w:p>
        </w:tc>
      </w:tr>
    </w:tbl>
    <w:p w:rsidR="00107B3A" w:rsidRDefault="00107B3A">
      <w:pPr>
        <w:spacing w:after="0"/>
      </w:pPr>
    </w:p>
    <w:p w:rsidR="00107B3A" w:rsidRDefault="00B94888">
      <w:r>
        <w:t xml:space="preserve">U izvještajnom razdoblju tekuće godine primljena su </w:t>
      </w:r>
      <w:proofErr w:type="spellStart"/>
      <w:r>
        <w:t>bepovratna</w:t>
      </w:r>
      <w:proofErr w:type="spellEnd"/>
      <w:r>
        <w:t xml:space="preserve"> sredstva za energetsku obnovu zgrade OŠ Sveta Marija</w:t>
      </w:r>
    </w:p>
    <w:p w:rsidR="00107B3A" w:rsidRDefault="00107B3A"/>
    <w:p w:rsidR="00107B3A" w:rsidRDefault="00B94888">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Ostvareno </w:t>
            </w:r>
            <w:r>
              <w:rPr>
                <w:b/>
                <w:sz w:val="18"/>
              </w:rPr>
              <w:t>u izvještajnom razdoblju prethodne godine</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64</w:t>
            </w:r>
          </w:p>
        </w:tc>
        <w:tc>
          <w:tcPr>
            <w:tcW w:w="3180" w:type="dxa"/>
            <w:tcMar>
              <w:top w:w="0" w:type="dxa"/>
              <w:bottom w:w="0" w:type="dxa"/>
            </w:tcMar>
            <w:vAlign w:val="center"/>
          </w:tcPr>
          <w:p w:rsidR="00107B3A" w:rsidRDefault="00B94888">
            <w:pPr>
              <w:keepNext/>
              <w:keepLines/>
              <w:spacing w:after="0" w:line="240" w:lineRule="auto"/>
            </w:pPr>
            <w:r>
              <w:rPr>
                <w:sz w:val="18"/>
              </w:rPr>
              <w:t>Prihodi od imovine (šifre 641+642+643)</w:t>
            </w:r>
          </w:p>
        </w:tc>
        <w:tc>
          <w:tcPr>
            <w:tcW w:w="700" w:type="dxa"/>
            <w:tcMar>
              <w:top w:w="0" w:type="dxa"/>
              <w:bottom w:w="0" w:type="dxa"/>
            </w:tcMar>
            <w:vAlign w:val="center"/>
          </w:tcPr>
          <w:p w:rsidR="00107B3A" w:rsidRDefault="00B94888">
            <w:pPr>
              <w:keepNext/>
              <w:keepLines/>
              <w:spacing w:after="0" w:line="240" w:lineRule="auto"/>
            </w:pPr>
            <w:r>
              <w:rPr>
                <w:sz w:val="18"/>
              </w:rPr>
              <w:t>64</w:t>
            </w:r>
          </w:p>
        </w:tc>
        <w:tc>
          <w:tcPr>
            <w:tcW w:w="1860" w:type="dxa"/>
            <w:tcMar>
              <w:top w:w="0" w:type="dxa"/>
              <w:bottom w:w="0" w:type="dxa"/>
            </w:tcMar>
            <w:vAlign w:val="center"/>
          </w:tcPr>
          <w:p w:rsidR="00107B3A" w:rsidRDefault="00B94888">
            <w:pPr>
              <w:keepNext/>
              <w:keepLines/>
              <w:spacing w:after="0" w:line="240" w:lineRule="auto"/>
              <w:jc w:val="right"/>
            </w:pPr>
            <w:r>
              <w:rPr>
                <w:sz w:val="18"/>
              </w:rPr>
              <w:t>1,66</w:t>
            </w:r>
          </w:p>
        </w:tc>
        <w:tc>
          <w:tcPr>
            <w:tcW w:w="1860" w:type="dxa"/>
            <w:tcMar>
              <w:top w:w="0" w:type="dxa"/>
              <w:bottom w:w="0" w:type="dxa"/>
            </w:tcMar>
            <w:vAlign w:val="center"/>
          </w:tcPr>
          <w:p w:rsidR="00107B3A" w:rsidRDefault="00B94888">
            <w:pPr>
              <w:keepNext/>
              <w:keepLines/>
              <w:spacing w:after="0" w:line="240" w:lineRule="auto"/>
              <w:jc w:val="right"/>
            </w:pPr>
            <w:r>
              <w:rPr>
                <w:sz w:val="18"/>
              </w:rPr>
              <w:t>3,51</w:t>
            </w:r>
          </w:p>
        </w:tc>
        <w:tc>
          <w:tcPr>
            <w:tcW w:w="700" w:type="dxa"/>
            <w:tcMar>
              <w:top w:w="0" w:type="dxa"/>
              <w:bottom w:w="0" w:type="dxa"/>
            </w:tcMar>
            <w:vAlign w:val="center"/>
          </w:tcPr>
          <w:p w:rsidR="00107B3A" w:rsidRDefault="00B94888">
            <w:pPr>
              <w:keepNext/>
              <w:keepLines/>
              <w:spacing w:after="0" w:line="240" w:lineRule="auto"/>
              <w:jc w:val="right"/>
            </w:pPr>
            <w:r>
              <w:rPr>
                <w:sz w:val="18"/>
              </w:rPr>
              <w:t>211,4</w:t>
            </w:r>
          </w:p>
        </w:tc>
      </w:tr>
    </w:tbl>
    <w:p w:rsidR="00107B3A" w:rsidRDefault="00107B3A">
      <w:pPr>
        <w:spacing w:after="0"/>
      </w:pPr>
    </w:p>
    <w:p w:rsidR="00107B3A" w:rsidRDefault="00B94888">
      <w:r>
        <w:t>Ostvarene su kamate na depozit na računu za energetsku obnovu zgrade OŠ Sveta Marija</w:t>
      </w:r>
    </w:p>
    <w:p w:rsidR="00107B3A" w:rsidRDefault="00107B3A"/>
    <w:p w:rsidR="00107B3A" w:rsidRDefault="00B94888">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65</w:t>
            </w:r>
          </w:p>
        </w:tc>
        <w:tc>
          <w:tcPr>
            <w:tcW w:w="3180" w:type="dxa"/>
            <w:tcMar>
              <w:top w:w="0" w:type="dxa"/>
              <w:bottom w:w="0" w:type="dxa"/>
            </w:tcMar>
            <w:vAlign w:val="center"/>
          </w:tcPr>
          <w:p w:rsidR="00107B3A" w:rsidRDefault="00B94888">
            <w:pPr>
              <w:keepNext/>
              <w:keepLines/>
              <w:spacing w:after="0" w:line="240" w:lineRule="auto"/>
            </w:pPr>
            <w:r>
              <w:rPr>
                <w:sz w:val="18"/>
              </w:rPr>
              <w:t xml:space="preserve">Prihodi od upravnih i administrativnih pristojbi, pristojbi po posebnim propisima i </w:t>
            </w:r>
            <w:r>
              <w:rPr>
                <w:sz w:val="18"/>
              </w:rPr>
              <w:t>naknada (šifre 651+652+653+654)</w:t>
            </w:r>
          </w:p>
        </w:tc>
        <w:tc>
          <w:tcPr>
            <w:tcW w:w="700" w:type="dxa"/>
            <w:tcMar>
              <w:top w:w="0" w:type="dxa"/>
              <w:bottom w:w="0" w:type="dxa"/>
            </w:tcMar>
            <w:vAlign w:val="center"/>
          </w:tcPr>
          <w:p w:rsidR="00107B3A" w:rsidRDefault="00B94888">
            <w:pPr>
              <w:keepNext/>
              <w:keepLines/>
              <w:spacing w:after="0" w:line="240" w:lineRule="auto"/>
            </w:pPr>
            <w:r>
              <w:rPr>
                <w:sz w:val="18"/>
              </w:rPr>
              <w:t>65</w:t>
            </w:r>
          </w:p>
        </w:tc>
        <w:tc>
          <w:tcPr>
            <w:tcW w:w="1860" w:type="dxa"/>
            <w:tcMar>
              <w:top w:w="0" w:type="dxa"/>
              <w:bottom w:w="0" w:type="dxa"/>
            </w:tcMar>
            <w:vAlign w:val="center"/>
          </w:tcPr>
          <w:p w:rsidR="00107B3A" w:rsidRDefault="00B94888">
            <w:pPr>
              <w:keepNext/>
              <w:keepLines/>
              <w:spacing w:after="0" w:line="240" w:lineRule="auto"/>
              <w:jc w:val="right"/>
            </w:pPr>
            <w:r>
              <w:rPr>
                <w:sz w:val="18"/>
              </w:rPr>
              <w:t>1.287,91</w:t>
            </w:r>
          </w:p>
        </w:tc>
        <w:tc>
          <w:tcPr>
            <w:tcW w:w="1860" w:type="dxa"/>
            <w:tcMar>
              <w:top w:w="0" w:type="dxa"/>
              <w:bottom w:w="0" w:type="dxa"/>
            </w:tcMar>
            <w:vAlign w:val="center"/>
          </w:tcPr>
          <w:p w:rsidR="00107B3A" w:rsidRDefault="00B94888">
            <w:pPr>
              <w:keepNext/>
              <w:keepLines/>
              <w:spacing w:after="0" w:line="240" w:lineRule="auto"/>
              <w:jc w:val="right"/>
            </w:pPr>
            <w:r>
              <w:rPr>
                <w:sz w:val="18"/>
              </w:rPr>
              <w:t>305,54</w:t>
            </w:r>
          </w:p>
        </w:tc>
        <w:tc>
          <w:tcPr>
            <w:tcW w:w="700" w:type="dxa"/>
            <w:tcMar>
              <w:top w:w="0" w:type="dxa"/>
              <w:bottom w:w="0" w:type="dxa"/>
            </w:tcMar>
            <w:vAlign w:val="center"/>
          </w:tcPr>
          <w:p w:rsidR="00107B3A" w:rsidRDefault="00B94888">
            <w:pPr>
              <w:keepNext/>
              <w:keepLines/>
              <w:spacing w:after="0" w:line="240" w:lineRule="auto"/>
              <w:jc w:val="right"/>
            </w:pPr>
            <w:r>
              <w:rPr>
                <w:sz w:val="18"/>
              </w:rPr>
              <w:t>23,7</w:t>
            </w:r>
          </w:p>
        </w:tc>
      </w:tr>
    </w:tbl>
    <w:p w:rsidR="00107B3A" w:rsidRDefault="00107B3A">
      <w:pPr>
        <w:spacing w:after="0"/>
      </w:pPr>
    </w:p>
    <w:p w:rsidR="00107B3A" w:rsidRDefault="00B94888">
      <w:r>
        <w:t xml:space="preserve">U tekućem razdoblju izvještajne godine učenici su </w:t>
      </w:r>
      <w:proofErr w:type="spellStart"/>
      <w:r>
        <w:t>izvanučioničku</w:t>
      </w:r>
      <w:proofErr w:type="spellEnd"/>
      <w:r>
        <w:t xml:space="preserve"> nastavu plaćali direktno pružatelju usluge, te su na toj poziciji knjiženi prihodi samo od uplate za prijevoz za posjet kinu i naknade za izgubljeni udžbenik.</w:t>
      </w:r>
    </w:p>
    <w:p w:rsidR="00107B3A" w:rsidRDefault="00107B3A"/>
    <w:p w:rsidR="00107B3A" w:rsidRDefault="00B94888">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6631</w:t>
            </w:r>
          </w:p>
        </w:tc>
        <w:tc>
          <w:tcPr>
            <w:tcW w:w="3180" w:type="dxa"/>
            <w:tcMar>
              <w:top w:w="0" w:type="dxa"/>
              <w:bottom w:w="0" w:type="dxa"/>
            </w:tcMar>
            <w:vAlign w:val="center"/>
          </w:tcPr>
          <w:p w:rsidR="00107B3A" w:rsidRDefault="00B94888">
            <w:pPr>
              <w:keepNext/>
              <w:keepLines/>
              <w:spacing w:after="0" w:line="240" w:lineRule="auto"/>
            </w:pPr>
            <w:r>
              <w:rPr>
                <w:sz w:val="18"/>
              </w:rPr>
              <w:t>Tekuće donacije</w:t>
            </w:r>
          </w:p>
        </w:tc>
        <w:tc>
          <w:tcPr>
            <w:tcW w:w="700" w:type="dxa"/>
            <w:tcMar>
              <w:top w:w="0" w:type="dxa"/>
              <w:bottom w:w="0" w:type="dxa"/>
            </w:tcMar>
            <w:vAlign w:val="center"/>
          </w:tcPr>
          <w:p w:rsidR="00107B3A" w:rsidRDefault="00B94888">
            <w:pPr>
              <w:keepNext/>
              <w:keepLines/>
              <w:spacing w:after="0" w:line="240" w:lineRule="auto"/>
            </w:pPr>
            <w:r>
              <w:rPr>
                <w:sz w:val="18"/>
              </w:rPr>
              <w:t>6631</w:t>
            </w:r>
          </w:p>
        </w:tc>
        <w:tc>
          <w:tcPr>
            <w:tcW w:w="1860" w:type="dxa"/>
            <w:tcMar>
              <w:top w:w="0" w:type="dxa"/>
              <w:bottom w:w="0" w:type="dxa"/>
            </w:tcMar>
            <w:vAlign w:val="center"/>
          </w:tcPr>
          <w:p w:rsidR="00107B3A" w:rsidRDefault="00B94888">
            <w:pPr>
              <w:keepNext/>
              <w:keepLines/>
              <w:spacing w:after="0" w:line="240" w:lineRule="auto"/>
              <w:jc w:val="right"/>
            </w:pPr>
            <w:r>
              <w:rPr>
                <w:sz w:val="18"/>
              </w:rPr>
              <w:t>671,94</w:t>
            </w:r>
          </w:p>
        </w:tc>
        <w:tc>
          <w:tcPr>
            <w:tcW w:w="1860" w:type="dxa"/>
            <w:tcMar>
              <w:top w:w="0" w:type="dxa"/>
              <w:bottom w:w="0" w:type="dxa"/>
            </w:tcMar>
            <w:vAlign w:val="center"/>
          </w:tcPr>
          <w:p w:rsidR="00107B3A" w:rsidRDefault="00B94888">
            <w:pPr>
              <w:keepNext/>
              <w:keepLines/>
              <w:spacing w:after="0" w:line="240" w:lineRule="auto"/>
              <w:jc w:val="right"/>
            </w:pPr>
            <w:r>
              <w:rPr>
                <w:sz w:val="18"/>
              </w:rPr>
              <w:t>1.236,60</w:t>
            </w:r>
          </w:p>
        </w:tc>
        <w:tc>
          <w:tcPr>
            <w:tcW w:w="700" w:type="dxa"/>
            <w:tcMar>
              <w:top w:w="0" w:type="dxa"/>
              <w:bottom w:w="0" w:type="dxa"/>
            </w:tcMar>
            <w:vAlign w:val="center"/>
          </w:tcPr>
          <w:p w:rsidR="00107B3A" w:rsidRDefault="00B94888">
            <w:pPr>
              <w:keepNext/>
              <w:keepLines/>
              <w:spacing w:after="0" w:line="240" w:lineRule="auto"/>
              <w:jc w:val="right"/>
            </w:pPr>
            <w:r>
              <w:rPr>
                <w:sz w:val="18"/>
              </w:rPr>
              <w:t>184,0</w:t>
            </w:r>
          </w:p>
        </w:tc>
      </w:tr>
    </w:tbl>
    <w:p w:rsidR="00107B3A" w:rsidRDefault="00107B3A">
      <w:pPr>
        <w:spacing w:after="0"/>
      </w:pPr>
    </w:p>
    <w:p w:rsidR="00107B3A" w:rsidRDefault="00B94888">
      <w:r>
        <w:t xml:space="preserve">U tekućem razdoblju izvještajne godine uplaćen je donacija ostvarena na božićnom sajmu te donacija pružatelja usluge za troškove pedagoške pratnje na </w:t>
      </w:r>
      <w:proofErr w:type="spellStart"/>
      <w:r>
        <w:t>izvanučioničkoj</w:t>
      </w:r>
      <w:proofErr w:type="spellEnd"/>
      <w:r>
        <w:t xml:space="preserve"> nastavi.</w:t>
      </w:r>
    </w:p>
    <w:p w:rsidR="00107B3A" w:rsidRDefault="00107B3A"/>
    <w:p w:rsidR="00107B3A" w:rsidRDefault="00B94888">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6632</w:t>
            </w:r>
          </w:p>
        </w:tc>
        <w:tc>
          <w:tcPr>
            <w:tcW w:w="3180" w:type="dxa"/>
            <w:tcMar>
              <w:top w:w="0" w:type="dxa"/>
              <w:bottom w:w="0" w:type="dxa"/>
            </w:tcMar>
            <w:vAlign w:val="center"/>
          </w:tcPr>
          <w:p w:rsidR="00107B3A" w:rsidRDefault="00B94888">
            <w:pPr>
              <w:keepNext/>
              <w:keepLines/>
              <w:spacing w:after="0" w:line="240" w:lineRule="auto"/>
            </w:pPr>
            <w:r>
              <w:rPr>
                <w:sz w:val="18"/>
              </w:rPr>
              <w:t>Kapitalne donacije</w:t>
            </w:r>
          </w:p>
        </w:tc>
        <w:tc>
          <w:tcPr>
            <w:tcW w:w="700" w:type="dxa"/>
            <w:tcMar>
              <w:top w:w="0" w:type="dxa"/>
              <w:bottom w:w="0" w:type="dxa"/>
            </w:tcMar>
            <w:vAlign w:val="center"/>
          </w:tcPr>
          <w:p w:rsidR="00107B3A" w:rsidRDefault="00B94888">
            <w:pPr>
              <w:keepNext/>
              <w:keepLines/>
              <w:spacing w:after="0" w:line="240" w:lineRule="auto"/>
            </w:pPr>
            <w:r>
              <w:rPr>
                <w:sz w:val="18"/>
              </w:rPr>
              <w:t>6632</w:t>
            </w:r>
          </w:p>
        </w:tc>
        <w:tc>
          <w:tcPr>
            <w:tcW w:w="1860" w:type="dxa"/>
            <w:tcMar>
              <w:top w:w="0" w:type="dxa"/>
              <w:bottom w:w="0" w:type="dxa"/>
            </w:tcMar>
            <w:vAlign w:val="center"/>
          </w:tcPr>
          <w:p w:rsidR="00107B3A" w:rsidRDefault="00B94888">
            <w:pPr>
              <w:keepNext/>
              <w:keepLines/>
              <w:spacing w:after="0" w:line="240" w:lineRule="auto"/>
              <w:jc w:val="right"/>
            </w:pPr>
            <w:r>
              <w:rPr>
                <w:sz w:val="18"/>
              </w:rPr>
              <w:t>0,00</w:t>
            </w:r>
          </w:p>
        </w:tc>
        <w:tc>
          <w:tcPr>
            <w:tcW w:w="1860" w:type="dxa"/>
            <w:tcMar>
              <w:top w:w="0" w:type="dxa"/>
              <w:bottom w:w="0" w:type="dxa"/>
            </w:tcMar>
            <w:vAlign w:val="center"/>
          </w:tcPr>
          <w:p w:rsidR="00107B3A" w:rsidRDefault="00B94888">
            <w:pPr>
              <w:keepNext/>
              <w:keepLines/>
              <w:spacing w:after="0" w:line="240" w:lineRule="auto"/>
              <w:jc w:val="right"/>
            </w:pPr>
            <w:r>
              <w:rPr>
                <w:sz w:val="18"/>
              </w:rPr>
              <w:t>3.649,62</w:t>
            </w:r>
          </w:p>
        </w:tc>
        <w:tc>
          <w:tcPr>
            <w:tcW w:w="700" w:type="dxa"/>
            <w:tcMar>
              <w:top w:w="0" w:type="dxa"/>
              <w:bottom w:w="0" w:type="dxa"/>
            </w:tcMar>
            <w:vAlign w:val="center"/>
          </w:tcPr>
          <w:p w:rsidR="00107B3A" w:rsidRDefault="00B94888">
            <w:pPr>
              <w:keepNext/>
              <w:keepLines/>
              <w:spacing w:after="0" w:line="240" w:lineRule="auto"/>
              <w:jc w:val="right"/>
            </w:pPr>
            <w:r>
              <w:rPr>
                <w:sz w:val="18"/>
              </w:rPr>
              <w:t>-</w:t>
            </w:r>
          </w:p>
        </w:tc>
      </w:tr>
    </w:tbl>
    <w:p w:rsidR="00107B3A" w:rsidRDefault="00107B3A">
      <w:pPr>
        <w:spacing w:after="0"/>
      </w:pPr>
    </w:p>
    <w:p w:rsidR="00107B3A" w:rsidRDefault="00B94888">
      <w:r>
        <w:t>Na nagradnom natječaju HEP-a dobivena su 3 računala.</w:t>
      </w:r>
      <w:r>
        <w:br/>
      </w:r>
    </w:p>
    <w:p w:rsidR="00107B3A" w:rsidRDefault="00107B3A"/>
    <w:p w:rsidR="00107B3A" w:rsidRDefault="00B94888">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6712</w:t>
            </w:r>
          </w:p>
        </w:tc>
        <w:tc>
          <w:tcPr>
            <w:tcW w:w="3180" w:type="dxa"/>
            <w:tcMar>
              <w:top w:w="0" w:type="dxa"/>
              <w:bottom w:w="0" w:type="dxa"/>
            </w:tcMar>
            <w:vAlign w:val="center"/>
          </w:tcPr>
          <w:p w:rsidR="00107B3A" w:rsidRDefault="00B94888">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107B3A" w:rsidRDefault="00B94888">
            <w:pPr>
              <w:keepNext/>
              <w:keepLines/>
              <w:spacing w:after="0" w:line="240" w:lineRule="auto"/>
            </w:pPr>
            <w:r>
              <w:rPr>
                <w:sz w:val="18"/>
              </w:rPr>
              <w:t>6712</w:t>
            </w:r>
          </w:p>
        </w:tc>
        <w:tc>
          <w:tcPr>
            <w:tcW w:w="1860" w:type="dxa"/>
            <w:tcMar>
              <w:top w:w="0" w:type="dxa"/>
              <w:bottom w:w="0" w:type="dxa"/>
            </w:tcMar>
            <w:vAlign w:val="center"/>
          </w:tcPr>
          <w:p w:rsidR="00107B3A" w:rsidRDefault="00B94888">
            <w:pPr>
              <w:keepNext/>
              <w:keepLines/>
              <w:spacing w:after="0" w:line="240" w:lineRule="auto"/>
              <w:jc w:val="right"/>
            </w:pPr>
            <w:r>
              <w:rPr>
                <w:sz w:val="18"/>
              </w:rPr>
              <w:t>9.817,29</w:t>
            </w:r>
          </w:p>
        </w:tc>
        <w:tc>
          <w:tcPr>
            <w:tcW w:w="1860" w:type="dxa"/>
            <w:tcMar>
              <w:top w:w="0" w:type="dxa"/>
              <w:bottom w:w="0" w:type="dxa"/>
            </w:tcMar>
            <w:vAlign w:val="center"/>
          </w:tcPr>
          <w:p w:rsidR="00107B3A" w:rsidRDefault="00B94888">
            <w:pPr>
              <w:keepNext/>
              <w:keepLines/>
              <w:spacing w:after="0" w:line="240" w:lineRule="auto"/>
              <w:jc w:val="right"/>
            </w:pPr>
            <w:r>
              <w:rPr>
                <w:sz w:val="18"/>
              </w:rPr>
              <w:t>350.014,16</w:t>
            </w:r>
          </w:p>
        </w:tc>
        <w:tc>
          <w:tcPr>
            <w:tcW w:w="700" w:type="dxa"/>
            <w:tcMar>
              <w:top w:w="0" w:type="dxa"/>
              <w:bottom w:w="0" w:type="dxa"/>
            </w:tcMar>
            <w:vAlign w:val="center"/>
          </w:tcPr>
          <w:p w:rsidR="00107B3A" w:rsidRDefault="00B94888">
            <w:pPr>
              <w:keepNext/>
              <w:keepLines/>
              <w:spacing w:after="0" w:line="240" w:lineRule="auto"/>
              <w:jc w:val="right"/>
            </w:pPr>
            <w:r>
              <w:rPr>
                <w:sz w:val="18"/>
              </w:rPr>
              <w:t>3565,3</w:t>
            </w:r>
          </w:p>
        </w:tc>
      </w:tr>
    </w:tbl>
    <w:p w:rsidR="00107B3A" w:rsidRDefault="00107B3A">
      <w:pPr>
        <w:spacing w:after="0"/>
      </w:pPr>
    </w:p>
    <w:p w:rsidR="00107B3A" w:rsidRDefault="00B94888">
      <w:r>
        <w:t>U izvještajnom razdoblju tekuće godine Međimurska županija financirala je troškove energetske obnove zgrade osnovne škole Sveta Marija.</w:t>
      </w:r>
    </w:p>
    <w:p w:rsidR="00107B3A" w:rsidRDefault="00107B3A"/>
    <w:p w:rsidR="00107B3A" w:rsidRDefault="00B94888">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w:t>
            </w:r>
            <w:r>
              <w:rPr>
                <w:b/>
                <w:sz w:val="18"/>
              </w:rPr>
              <w:t>štajnom razdoblju tekuće godine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3</w:t>
            </w:r>
          </w:p>
        </w:tc>
        <w:tc>
          <w:tcPr>
            <w:tcW w:w="3180" w:type="dxa"/>
            <w:tcMar>
              <w:top w:w="0" w:type="dxa"/>
              <w:bottom w:w="0" w:type="dxa"/>
            </w:tcMar>
            <w:vAlign w:val="center"/>
          </w:tcPr>
          <w:p w:rsidR="00107B3A" w:rsidRDefault="00B94888">
            <w:pPr>
              <w:keepNext/>
              <w:keepLines/>
              <w:spacing w:after="0" w:line="240" w:lineRule="auto"/>
            </w:pPr>
            <w:r>
              <w:rPr>
                <w:sz w:val="18"/>
              </w:rPr>
              <w:t>RASHODI POSLOVANJA (šifre 31+32+34+35+36+37+38)</w:t>
            </w:r>
          </w:p>
        </w:tc>
        <w:tc>
          <w:tcPr>
            <w:tcW w:w="700" w:type="dxa"/>
            <w:tcMar>
              <w:top w:w="0" w:type="dxa"/>
              <w:bottom w:w="0" w:type="dxa"/>
            </w:tcMar>
            <w:vAlign w:val="center"/>
          </w:tcPr>
          <w:p w:rsidR="00107B3A" w:rsidRDefault="00B94888">
            <w:pPr>
              <w:keepNext/>
              <w:keepLines/>
              <w:spacing w:after="0" w:line="240" w:lineRule="auto"/>
            </w:pPr>
            <w:r>
              <w:rPr>
                <w:sz w:val="18"/>
              </w:rPr>
              <w:t>3</w:t>
            </w:r>
          </w:p>
        </w:tc>
        <w:tc>
          <w:tcPr>
            <w:tcW w:w="1860" w:type="dxa"/>
            <w:tcMar>
              <w:top w:w="0" w:type="dxa"/>
              <w:bottom w:w="0" w:type="dxa"/>
            </w:tcMar>
            <w:vAlign w:val="center"/>
          </w:tcPr>
          <w:p w:rsidR="00107B3A" w:rsidRDefault="00B94888">
            <w:pPr>
              <w:keepNext/>
              <w:keepLines/>
              <w:spacing w:after="0" w:line="240" w:lineRule="auto"/>
              <w:jc w:val="right"/>
            </w:pPr>
            <w:r>
              <w:rPr>
                <w:sz w:val="18"/>
              </w:rPr>
              <w:t>474.037,80</w:t>
            </w:r>
          </w:p>
        </w:tc>
        <w:tc>
          <w:tcPr>
            <w:tcW w:w="1860" w:type="dxa"/>
            <w:tcMar>
              <w:top w:w="0" w:type="dxa"/>
              <w:bottom w:w="0" w:type="dxa"/>
            </w:tcMar>
            <w:vAlign w:val="center"/>
          </w:tcPr>
          <w:p w:rsidR="00107B3A" w:rsidRDefault="00B94888">
            <w:pPr>
              <w:keepNext/>
              <w:keepLines/>
              <w:spacing w:after="0" w:line="240" w:lineRule="auto"/>
              <w:jc w:val="right"/>
            </w:pPr>
            <w:r>
              <w:rPr>
                <w:sz w:val="18"/>
              </w:rPr>
              <w:t>448.881,12</w:t>
            </w:r>
          </w:p>
        </w:tc>
        <w:tc>
          <w:tcPr>
            <w:tcW w:w="700" w:type="dxa"/>
            <w:tcMar>
              <w:top w:w="0" w:type="dxa"/>
              <w:bottom w:w="0" w:type="dxa"/>
            </w:tcMar>
            <w:vAlign w:val="center"/>
          </w:tcPr>
          <w:p w:rsidR="00107B3A" w:rsidRDefault="00B94888">
            <w:pPr>
              <w:keepNext/>
              <w:keepLines/>
              <w:spacing w:after="0" w:line="240" w:lineRule="auto"/>
              <w:jc w:val="right"/>
            </w:pPr>
            <w:r>
              <w:rPr>
                <w:sz w:val="18"/>
              </w:rPr>
              <w:t>94,7</w:t>
            </w:r>
          </w:p>
        </w:tc>
      </w:tr>
    </w:tbl>
    <w:p w:rsidR="00107B3A" w:rsidRDefault="00107B3A">
      <w:pPr>
        <w:spacing w:after="0"/>
      </w:pPr>
    </w:p>
    <w:p w:rsidR="00107B3A" w:rsidRDefault="00B94888">
      <w:r>
        <w:t>U izvještajnom razdoblju prethodne godine bio je knjižen trošak sedam plaća (12/2024 i 1-6/2025), a u izvještajnom razdoblju tekuće godine knjižen je rashod 6 plaća (1-6/2026), tako da je iznos za plaće bez obzira na povećanje  broja zaposlenih i povećanje</w:t>
      </w:r>
      <w:r>
        <w:t xml:space="preserve"> osnovice za plaću u tekućem razdoblju izvještajne godine manji od prethodne godine.</w:t>
      </w:r>
    </w:p>
    <w:p w:rsidR="00107B3A" w:rsidRDefault="00107B3A"/>
    <w:p w:rsidR="00107B3A" w:rsidRDefault="00B94888">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3211</w:t>
            </w:r>
          </w:p>
        </w:tc>
        <w:tc>
          <w:tcPr>
            <w:tcW w:w="3180" w:type="dxa"/>
            <w:tcMar>
              <w:top w:w="0" w:type="dxa"/>
              <w:bottom w:w="0" w:type="dxa"/>
            </w:tcMar>
            <w:vAlign w:val="center"/>
          </w:tcPr>
          <w:p w:rsidR="00107B3A" w:rsidRDefault="00B94888">
            <w:pPr>
              <w:keepNext/>
              <w:keepLines/>
              <w:spacing w:after="0" w:line="240" w:lineRule="auto"/>
            </w:pPr>
            <w:r>
              <w:rPr>
                <w:sz w:val="18"/>
              </w:rPr>
              <w:t>Službena putovanja</w:t>
            </w:r>
          </w:p>
        </w:tc>
        <w:tc>
          <w:tcPr>
            <w:tcW w:w="700" w:type="dxa"/>
            <w:tcMar>
              <w:top w:w="0" w:type="dxa"/>
              <w:bottom w:w="0" w:type="dxa"/>
            </w:tcMar>
            <w:vAlign w:val="center"/>
          </w:tcPr>
          <w:p w:rsidR="00107B3A" w:rsidRDefault="00B94888">
            <w:pPr>
              <w:keepNext/>
              <w:keepLines/>
              <w:spacing w:after="0" w:line="240" w:lineRule="auto"/>
            </w:pPr>
            <w:r>
              <w:rPr>
                <w:sz w:val="18"/>
              </w:rPr>
              <w:t>3211</w:t>
            </w:r>
          </w:p>
        </w:tc>
        <w:tc>
          <w:tcPr>
            <w:tcW w:w="1860" w:type="dxa"/>
            <w:tcMar>
              <w:top w:w="0" w:type="dxa"/>
              <w:bottom w:w="0" w:type="dxa"/>
            </w:tcMar>
            <w:vAlign w:val="center"/>
          </w:tcPr>
          <w:p w:rsidR="00107B3A" w:rsidRDefault="00B94888">
            <w:pPr>
              <w:keepNext/>
              <w:keepLines/>
              <w:spacing w:after="0" w:line="240" w:lineRule="auto"/>
              <w:jc w:val="right"/>
            </w:pPr>
            <w:r>
              <w:rPr>
                <w:sz w:val="18"/>
              </w:rPr>
              <w:t>2.449,78</w:t>
            </w:r>
          </w:p>
        </w:tc>
        <w:tc>
          <w:tcPr>
            <w:tcW w:w="1860" w:type="dxa"/>
            <w:tcMar>
              <w:top w:w="0" w:type="dxa"/>
              <w:bottom w:w="0" w:type="dxa"/>
            </w:tcMar>
            <w:vAlign w:val="center"/>
          </w:tcPr>
          <w:p w:rsidR="00107B3A" w:rsidRDefault="00B94888">
            <w:pPr>
              <w:keepNext/>
              <w:keepLines/>
              <w:spacing w:after="0" w:line="240" w:lineRule="auto"/>
              <w:jc w:val="right"/>
            </w:pPr>
            <w:r>
              <w:rPr>
                <w:sz w:val="18"/>
              </w:rPr>
              <w:t>1.248,20</w:t>
            </w:r>
          </w:p>
        </w:tc>
        <w:tc>
          <w:tcPr>
            <w:tcW w:w="700" w:type="dxa"/>
            <w:tcMar>
              <w:top w:w="0" w:type="dxa"/>
              <w:bottom w:w="0" w:type="dxa"/>
            </w:tcMar>
            <w:vAlign w:val="center"/>
          </w:tcPr>
          <w:p w:rsidR="00107B3A" w:rsidRDefault="00B94888">
            <w:pPr>
              <w:keepNext/>
              <w:keepLines/>
              <w:spacing w:after="0" w:line="240" w:lineRule="auto"/>
              <w:jc w:val="right"/>
            </w:pPr>
            <w:r>
              <w:rPr>
                <w:sz w:val="18"/>
              </w:rPr>
              <w:t>51,0</w:t>
            </w:r>
          </w:p>
        </w:tc>
      </w:tr>
    </w:tbl>
    <w:p w:rsidR="00107B3A" w:rsidRDefault="00107B3A">
      <w:pPr>
        <w:spacing w:after="0"/>
      </w:pPr>
    </w:p>
    <w:p w:rsidR="00107B3A" w:rsidRDefault="00B94888">
      <w:r>
        <w:t>U tekućem razdoblju izvještajne godine nije bilo veće potrebe za službenim putovanjima u odnosu na prethodnu godinu.</w:t>
      </w:r>
    </w:p>
    <w:p w:rsidR="00107B3A" w:rsidRDefault="00107B3A"/>
    <w:p w:rsidR="00107B3A" w:rsidRDefault="00B94888">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3214</w:t>
            </w:r>
          </w:p>
        </w:tc>
        <w:tc>
          <w:tcPr>
            <w:tcW w:w="3180" w:type="dxa"/>
            <w:tcMar>
              <w:top w:w="0" w:type="dxa"/>
              <w:bottom w:w="0" w:type="dxa"/>
            </w:tcMar>
            <w:vAlign w:val="center"/>
          </w:tcPr>
          <w:p w:rsidR="00107B3A" w:rsidRDefault="00B94888">
            <w:pPr>
              <w:keepNext/>
              <w:keepLines/>
              <w:spacing w:after="0" w:line="240" w:lineRule="auto"/>
            </w:pPr>
            <w:r>
              <w:rPr>
                <w:sz w:val="18"/>
              </w:rPr>
              <w:t>Ostale naknade troškova zaposlenima</w:t>
            </w:r>
          </w:p>
        </w:tc>
        <w:tc>
          <w:tcPr>
            <w:tcW w:w="700" w:type="dxa"/>
            <w:tcMar>
              <w:top w:w="0" w:type="dxa"/>
              <w:bottom w:w="0" w:type="dxa"/>
            </w:tcMar>
            <w:vAlign w:val="center"/>
          </w:tcPr>
          <w:p w:rsidR="00107B3A" w:rsidRDefault="00B94888">
            <w:pPr>
              <w:keepNext/>
              <w:keepLines/>
              <w:spacing w:after="0" w:line="240" w:lineRule="auto"/>
            </w:pPr>
            <w:r>
              <w:rPr>
                <w:sz w:val="18"/>
              </w:rPr>
              <w:t>3214</w:t>
            </w:r>
          </w:p>
        </w:tc>
        <w:tc>
          <w:tcPr>
            <w:tcW w:w="1860" w:type="dxa"/>
            <w:tcMar>
              <w:top w:w="0" w:type="dxa"/>
              <w:bottom w:w="0" w:type="dxa"/>
            </w:tcMar>
            <w:vAlign w:val="center"/>
          </w:tcPr>
          <w:p w:rsidR="00107B3A" w:rsidRDefault="00B94888">
            <w:pPr>
              <w:keepNext/>
              <w:keepLines/>
              <w:spacing w:after="0" w:line="240" w:lineRule="auto"/>
              <w:jc w:val="right"/>
            </w:pPr>
            <w:r>
              <w:rPr>
                <w:sz w:val="18"/>
              </w:rPr>
              <w:t>292,90</w:t>
            </w:r>
          </w:p>
        </w:tc>
        <w:tc>
          <w:tcPr>
            <w:tcW w:w="1860" w:type="dxa"/>
            <w:tcMar>
              <w:top w:w="0" w:type="dxa"/>
              <w:bottom w:w="0" w:type="dxa"/>
            </w:tcMar>
            <w:vAlign w:val="center"/>
          </w:tcPr>
          <w:p w:rsidR="00107B3A" w:rsidRDefault="00B94888">
            <w:pPr>
              <w:keepNext/>
              <w:keepLines/>
              <w:spacing w:after="0" w:line="240" w:lineRule="auto"/>
              <w:jc w:val="right"/>
            </w:pPr>
            <w:r>
              <w:rPr>
                <w:sz w:val="18"/>
              </w:rPr>
              <w:t>34,80</w:t>
            </w:r>
          </w:p>
        </w:tc>
        <w:tc>
          <w:tcPr>
            <w:tcW w:w="700" w:type="dxa"/>
            <w:tcMar>
              <w:top w:w="0" w:type="dxa"/>
              <w:bottom w:w="0" w:type="dxa"/>
            </w:tcMar>
            <w:vAlign w:val="center"/>
          </w:tcPr>
          <w:p w:rsidR="00107B3A" w:rsidRDefault="00B94888">
            <w:pPr>
              <w:keepNext/>
              <w:keepLines/>
              <w:spacing w:after="0" w:line="240" w:lineRule="auto"/>
              <w:jc w:val="right"/>
            </w:pPr>
            <w:r>
              <w:rPr>
                <w:sz w:val="18"/>
              </w:rPr>
              <w:t>11,9</w:t>
            </w:r>
          </w:p>
        </w:tc>
      </w:tr>
    </w:tbl>
    <w:p w:rsidR="00107B3A" w:rsidRDefault="00107B3A">
      <w:pPr>
        <w:spacing w:after="0"/>
      </w:pPr>
    </w:p>
    <w:p w:rsidR="00107B3A" w:rsidRDefault="00B94888">
      <w:r>
        <w:t>U odnosu na prethodnu godinu, isplaćena je manja naknada za korištenje vlastitog automobila u službene svrhe.</w:t>
      </w:r>
    </w:p>
    <w:p w:rsidR="00107B3A" w:rsidRDefault="00107B3A"/>
    <w:p w:rsidR="00107B3A" w:rsidRDefault="00B94888">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3225</w:t>
            </w:r>
          </w:p>
        </w:tc>
        <w:tc>
          <w:tcPr>
            <w:tcW w:w="3180" w:type="dxa"/>
            <w:tcMar>
              <w:top w:w="0" w:type="dxa"/>
              <w:bottom w:w="0" w:type="dxa"/>
            </w:tcMar>
            <w:vAlign w:val="center"/>
          </w:tcPr>
          <w:p w:rsidR="00107B3A" w:rsidRDefault="00B94888">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107B3A" w:rsidRDefault="00B94888">
            <w:pPr>
              <w:keepNext/>
              <w:keepLines/>
              <w:spacing w:after="0" w:line="240" w:lineRule="auto"/>
            </w:pPr>
            <w:r>
              <w:rPr>
                <w:sz w:val="18"/>
              </w:rPr>
              <w:t>3225</w:t>
            </w:r>
          </w:p>
        </w:tc>
        <w:tc>
          <w:tcPr>
            <w:tcW w:w="1860" w:type="dxa"/>
            <w:tcMar>
              <w:top w:w="0" w:type="dxa"/>
              <w:bottom w:w="0" w:type="dxa"/>
            </w:tcMar>
            <w:vAlign w:val="center"/>
          </w:tcPr>
          <w:p w:rsidR="00107B3A" w:rsidRDefault="00B94888">
            <w:pPr>
              <w:keepNext/>
              <w:keepLines/>
              <w:spacing w:after="0" w:line="240" w:lineRule="auto"/>
              <w:jc w:val="right"/>
            </w:pPr>
            <w:r>
              <w:rPr>
                <w:sz w:val="18"/>
              </w:rPr>
              <w:t>313,56</w:t>
            </w:r>
          </w:p>
        </w:tc>
        <w:tc>
          <w:tcPr>
            <w:tcW w:w="1860" w:type="dxa"/>
            <w:tcMar>
              <w:top w:w="0" w:type="dxa"/>
              <w:bottom w:w="0" w:type="dxa"/>
            </w:tcMar>
            <w:vAlign w:val="center"/>
          </w:tcPr>
          <w:p w:rsidR="00107B3A" w:rsidRDefault="00B94888">
            <w:pPr>
              <w:keepNext/>
              <w:keepLines/>
              <w:spacing w:after="0" w:line="240" w:lineRule="auto"/>
              <w:jc w:val="right"/>
            </w:pPr>
            <w:r>
              <w:rPr>
                <w:sz w:val="18"/>
              </w:rPr>
              <w:t>108,00</w:t>
            </w:r>
          </w:p>
        </w:tc>
        <w:tc>
          <w:tcPr>
            <w:tcW w:w="700" w:type="dxa"/>
            <w:tcMar>
              <w:top w:w="0" w:type="dxa"/>
              <w:bottom w:w="0" w:type="dxa"/>
            </w:tcMar>
            <w:vAlign w:val="center"/>
          </w:tcPr>
          <w:p w:rsidR="00107B3A" w:rsidRDefault="00B94888">
            <w:pPr>
              <w:keepNext/>
              <w:keepLines/>
              <w:spacing w:after="0" w:line="240" w:lineRule="auto"/>
              <w:jc w:val="right"/>
            </w:pPr>
            <w:r>
              <w:rPr>
                <w:sz w:val="18"/>
              </w:rPr>
              <w:t>34,4</w:t>
            </w:r>
          </w:p>
        </w:tc>
      </w:tr>
    </w:tbl>
    <w:p w:rsidR="00107B3A" w:rsidRDefault="00107B3A">
      <w:pPr>
        <w:spacing w:after="0"/>
      </w:pPr>
    </w:p>
    <w:p w:rsidR="00107B3A" w:rsidRDefault="00B94888">
      <w:r>
        <w:t>U tekućem razdoblju izvještajne godine nabavljen je samo pribor potreban za kuhinju.</w:t>
      </w:r>
    </w:p>
    <w:p w:rsidR="00107B3A" w:rsidRDefault="00107B3A"/>
    <w:p w:rsidR="00107B3A" w:rsidRDefault="00B94888">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3227</w:t>
            </w:r>
          </w:p>
        </w:tc>
        <w:tc>
          <w:tcPr>
            <w:tcW w:w="3180" w:type="dxa"/>
            <w:tcMar>
              <w:top w:w="0" w:type="dxa"/>
              <w:bottom w:w="0" w:type="dxa"/>
            </w:tcMar>
            <w:vAlign w:val="center"/>
          </w:tcPr>
          <w:p w:rsidR="00107B3A" w:rsidRDefault="00B94888">
            <w:pPr>
              <w:keepNext/>
              <w:keepLines/>
              <w:spacing w:after="0" w:line="240" w:lineRule="auto"/>
            </w:pPr>
            <w:r>
              <w:rPr>
                <w:sz w:val="18"/>
              </w:rPr>
              <w:t>Službena, radna i zaštitna odjeća i obuća</w:t>
            </w:r>
          </w:p>
        </w:tc>
        <w:tc>
          <w:tcPr>
            <w:tcW w:w="700" w:type="dxa"/>
            <w:tcMar>
              <w:top w:w="0" w:type="dxa"/>
              <w:bottom w:w="0" w:type="dxa"/>
            </w:tcMar>
            <w:vAlign w:val="center"/>
          </w:tcPr>
          <w:p w:rsidR="00107B3A" w:rsidRDefault="00B94888">
            <w:pPr>
              <w:keepNext/>
              <w:keepLines/>
              <w:spacing w:after="0" w:line="240" w:lineRule="auto"/>
            </w:pPr>
            <w:r>
              <w:rPr>
                <w:sz w:val="18"/>
              </w:rPr>
              <w:t>3227</w:t>
            </w:r>
          </w:p>
        </w:tc>
        <w:tc>
          <w:tcPr>
            <w:tcW w:w="1860" w:type="dxa"/>
            <w:tcMar>
              <w:top w:w="0" w:type="dxa"/>
              <w:bottom w:w="0" w:type="dxa"/>
            </w:tcMar>
            <w:vAlign w:val="center"/>
          </w:tcPr>
          <w:p w:rsidR="00107B3A" w:rsidRDefault="00B94888">
            <w:pPr>
              <w:keepNext/>
              <w:keepLines/>
              <w:spacing w:after="0" w:line="240" w:lineRule="auto"/>
              <w:jc w:val="right"/>
            </w:pPr>
            <w:r>
              <w:rPr>
                <w:sz w:val="18"/>
              </w:rPr>
              <w:t>0,00</w:t>
            </w:r>
          </w:p>
        </w:tc>
        <w:tc>
          <w:tcPr>
            <w:tcW w:w="1860" w:type="dxa"/>
            <w:tcMar>
              <w:top w:w="0" w:type="dxa"/>
              <w:bottom w:w="0" w:type="dxa"/>
            </w:tcMar>
            <w:vAlign w:val="center"/>
          </w:tcPr>
          <w:p w:rsidR="00107B3A" w:rsidRDefault="00B94888">
            <w:pPr>
              <w:keepNext/>
              <w:keepLines/>
              <w:spacing w:after="0" w:line="240" w:lineRule="auto"/>
              <w:jc w:val="right"/>
            </w:pPr>
            <w:r>
              <w:rPr>
                <w:sz w:val="18"/>
              </w:rPr>
              <w:t>90,31</w:t>
            </w:r>
          </w:p>
        </w:tc>
        <w:tc>
          <w:tcPr>
            <w:tcW w:w="700" w:type="dxa"/>
            <w:tcMar>
              <w:top w:w="0" w:type="dxa"/>
              <w:bottom w:w="0" w:type="dxa"/>
            </w:tcMar>
            <w:vAlign w:val="center"/>
          </w:tcPr>
          <w:p w:rsidR="00107B3A" w:rsidRDefault="00B94888">
            <w:pPr>
              <w:keepNext/>
              <w:keepLines/>
              <w:spacing w:after="0" w:line="240" w:lineRule="auto"/>
              <w:jc w:val="right"/>
            </w:pPr>
            <w:r>
              <w:rPr>
                <w:sz w:val="18"/>
              </w:rPr>
              <w:t>-</w:t>
            </w:r>
          </w:p>
        </w:tc>
      </w:tr>
    </w:tbl>
    <w:p w:rsidR="00107B3A" w:rsidRDefault="00107B3A">
      <w:pPr>
        <w:spacing w:after="0"/>
      </w:pPr>
    </w:p>
    <w:p w:rsidR="00107B3A" w:rsidRDefault="00B94888">
      <w:r>
        <w:t>U tekućoj godini nabavljena je radna odjeća za novozaposlene spremačice.</w:t>
      </w:r>
    </w:p>
    <w:p w:rsidR="00107B3A" w:rsidRDefault="00107B3A"/>
    <w:p w:rsidR="00107B3A" w:rsidRDefault="00B94888">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3231</w:t>
            </w:r>
          </w:p>
        </w:tc>
        <w:tc>
          <w:tcPr>
            <w:tcW w:w="3180" w:type="dxa"/>
            <w:tcMar>
              <w:top w:w="0" w:type="dxa"/>
              <w:bottom w:w="0" w:type="dxa"/>
            </w:tcMar>
            <w:vAlign w:val="center"/>
          </w:tcPr>
          <w:p w:rsidR="00107B3A" w:rsidRDefault="00B94888">
            <w:pPr>
              <w:keepNext/>
              <w:keepLines/>
              <w:spacing w:after="0" w:line="240" w:lineRule="auto"/>
            </w:pPr>
            <w:r>
              <w:rPr>
                <w:sz w:val="18"/>
              </w:rPr>
              <w:t>Usluge telefona, interneta, pošte i prijevoza</w:t>
            </w:r>
          </w:p>
        </w:tc>
        <w:tc>
          <w:tcPr>
            <w:tcW w:w="700" w:type="dxa"/>
            <w:tcMar>
              <w:top w:w="0" w:type="dxa"/>
              <w:bottom w:w="0" w:type="dxa"/>
            </w:tcMar>
            <w:vAlign w:val="center"/>
          </w:tcPr>
          <w:p w:rsidR="00107B3A" w:rsidRDefault="00B94888">
            <w:pPr>
              <w:keepNext/>
              <w:keepLines/>
              <w:spacing w:after="0" w:line="240" w:lineRule="auto"/>
            </w:pPr>
            <w:r>
              <w:rPr>
                <w:sz w:val="18"/>
              </w:rPr>
              <w:t>3231</w:t>
            </w:r>
          </w:p>
        </w:tc>
        <w:tc>
          <w:tcPr>
            <w:tcW w:w="1860" w:type="dxa"/>
            <w:tcMar>
              <w:top w:w="0" w:type="dxa"/>
              <w:bottom w:w="0" w:type="dxa"/>
            </w:tcMar>
            <w:vAlign w:val="center"/>
          </w:tcPr>
          <w:p w:rsidR="00107B3A" w:rsidRDefault="00B94888">
            <w:pPr>
              <w:keepNext/>
              <w:keepLines/>
              <w:spacing w:after="0" w:line="240" w:lineRule="auto"/>
              <w:jc w:val="right"/>
            </w:pPr>
            <w:r>
              <w:rPr>
                <w:sz w:val="18"/>
              </w:rPr>
              <w:t>258,17</w:t>
            </w:r>
          </w:p>
        </w:tc>
        <w:tc>
          <w:tcPr>
            <w:tcW w:w="1860" w:type="dxa"/>
            <w:tcMar>
              <w:top w:w="0" w:type="dxa"/>
              <w:bottom w:w="0" w:type="dxa"/>
            </w:tcMar>
            <w:vAlign w:val="center"/>
          </w:tcPr>
          <w:p w:rsidR="00107B3A" w:rsidRDefault="00B94888">
            <w:pPr>
              <w:keepNext/>
              <w:keepLines/>
              <w:spacing w:after="0" w:line="240" w:lineRule="auto"/>
              <w:jc w:val="right"/>
            </w:pPr>
            <w:r>
              <w:rPr>
                <w:sz w:val="18"/>
              </w:rPr>
              <w:t>348,43</w:t>
            </w:r>
          </w:p>
        </w:tc>
        <w:tc>
          <w:tcPr>
            <w:tcW w:w="700" w:type="dxa"/>
            <w:tcMar>
              <w:top w:w="0" w:type="dxa"/>
              <w:bottom w:w="0" w:type="dxa"/>
            </w:tcMar>
            <w:vAlign w:val="center"/>
          </w:tcPr>
          <w:p w:rsidR="00107B3A" w:rsidRDefault="00B94888">
            <w:pPr>
              <w:keepNext/>
              <w:keepLines/>
              <w:spacing w:after="0" w:line="240" w:lineRule="auto"/>
              <w:jc w:val="right"/>
            </w:pPr>
            <w:r>
              <w:rPr>
                <w:sz w:val="18"/>
              </w:rPr>
              <w:t>135,0</w:t>
            </w:r>
          </w:p>
        </w:tc>
      </w:tr>
    </w:tbl>
    <w:p w:rsidR="00107B3A" w:rsidRDefault="00107B3A">
      <w:pPr>
        <w:spacing w:after="0"/>
      </w:pPr>
    </w:p>
    <w:p w:rsidR="00107B3A" w:rsidRDefault="00B94888">
      <w:r>
        <w:t>U tekućoj godini radi lošeg signala u novoj sportskoj dvorani potrebno je plaćati dodatno internet za potrebe vatrodojave.</w:t>
      </w:r>
    </w:p>
    <w:p w:rsidR="00107B3A" w:rsidRDefault="00107B3A"/>
    <w:p w:rsidR="00107B3A" w:rsidRDefault="00B94888">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3233</w:t>
            </w:r>
          </w:p>
        </w:tc>
        <w:tc>
          <w:tcPr>
            <w:tcW w:w="3180" w:type="dxa"/>
            <w:tcMar>
              <w:top w:w="0" w:type="dxa"/>
              <w:bottom w:w="0" w:type="dxa"/>
            </w:tcMar>
            <w:vAlign w:val="center"/>
          </w:tcPr>
          <w:p w:rsidR="00107B3A" w:rsidRDefault="00B94888">
            <w:pPr>
              <w:keepNext/>
              <w:keepLines/>
              <w:spacing w:after="0" w:line="240" w:lineRule="auto"/>
            </w:pPr>
            <w:r>
              <w:rPr>
                <w:sz w:val="18"/>
              </w:rPr>
              <w:t>Usluge promidžbe i informiranja</w:t>
            </w:r>
          </w:p>
        </w:tc>
        <w:tc>
          <w:tcPr>
            <w:tcW w:w="700" w:type="dxa"/>
            <w:tcMar>
              <w:top w:w="0" w:type="dxa"/>
              <w:bottom w:w="0" w:type="dxa"/>
            </w:tcMar>
            <w:vAlign w:val="center"/>
          </w:tcPr>
          <w:p w:rsidR="00107B3A" w:rsidRDefault="00B94888">
            <w:pPr>
              <w:keepNext/>
              <w:keepLines/>
              <w:spacing w:after="0" w:line="240" w:lineRule="auto"/>
            </w:pPr>
            <w:r>
              <w:rPr>
                <w:sz w:val="18"/>
              </w:rPr>
              <w:t>3233</w:t>
            </w:r>
          </w:p>
        </w:tc>
        <w:tc>
          <w:tcPr>
            <w:tcW w:w="1860" w:type="dxa"/>
            <w:tcMar>
              <w:top w:w="0" w:type="dxa"/>
              <w:bottom w:w="0" w:type="dxa"/>
            </w:tcMar>
            <w:vAlign w:val="center"/>
          </w:tcPr>
          <w:p w:rsidR="00107B3A" w:rsidRDefault="00B94888">
            <w:pPr>
              <w:keepNext/>
              <w:keepLines/>
              <w:spacing w:after="0" w:line="240" w:lineRule="auto"/>
              <w:jc w:val="right"/>
            </w:pPr>
            <w:r>
              <w:rPr>
                <w:sz w:val="18"/>
              </w:rPr>
              <w:t>1.450,00</w:t>
            </w:r>
          </w:p>
        </w:tc>
        <w:tc>
          <w:tcPr>
            <w:tcW w:w="1860" w:type="dxa"/>
            <w:tcMar>
              <w:top w:w="0" w:type="dxa"/>
              <w:bottom w:w="0" w:type="dxa"/>
            </w:tcMar>
            <w:vAlign w:val="center"/>
          </w:tcPr>
          <w:p w:rsidR="00107B3A" w:rsidRDefault="00B94888">
            <w:pPr>
              <w:keepNext/>
              <w:keepLines/>
              <w:spacing w:after="0" w:line="240" w:lineRule="auto"/>
              <w:jc w:val="right"/>
            </w:pPr>
            <w:r>
              <w:rPr>
                <w:sz w:val="18"/>
              </w:rPr>
              <w:t>0,00</w:t>
            </w:r>
          </w:p>
        </w:tc>
        <w:tc>
          <w:tcPr>
            <w:tcW w:w="700" w:type="dxa"/>
            <w:tcMar>
              <w:top w:w="0" w:type="dxa"/>
              <w:bottom w:w="0" w:type="dxa"/>
            </w:tcMar>
            <w:vAlign w:val="center"/>
          </w:tcPr>
          <w:p w:rsidR="00107B3A" w:rsidRDefault="00B94888">
            <w:pPr>
              <w:keepNext/>
              <w:keepLines/>
              <w:spacing w:after="0" w:line="240" w:lineRule="auto"/>
              <w:jc w:val="right"/>
            </w:pPr>
            <w:r>
              <w:rPr>
                <w:sz w:val="18"/>
              </w:rPr>
              <w:t>0</w:t>
            </w:r>
          </w:p>
        </w:tc>
      </w:tr>
    </w:tbl>
    <w:p w:rsidR="00107B3A" w:rsidRDefault="00107B3A">
      <w:pPr>
        <w:spacing w:after="0"/>
      </w:pPr>
    </w:p>
    <w:p w:rsidR="00107B3A" w:rsidRDefault="00B94888">
      <w:r>
        <w:t>U tekućoj godini nije bilo potrebe za promidžbu i informiranje.</w:t>
      </w:r>
    </w:p>
    <w:p w:rsidR="00107B3A" w:rsidRDefault="00107B3A"/>
    <w:p w:rsidR="00107B3A" w:rsidRDefault="00B94888">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3237</w:t>
            </w:r>
          </w:p>
        </w:tc>
        <w:tc>
          <w:tcPr>
            <w:tcW w:w="3180" w:type="dxa"/>
            <w:tcMar>
              <w:top w:w="0" w:type="dxa"/>
              <w:bottom w:w="0" w:type="dxa"/>
            </w:tcMar>
            <w:vAlign w:val="center"/>
          </w:tcPr>
          <w:p w:rsidR="00107B3A" w:rsidRDefault="00B94888">
            <w:pPr>
              <w:keepNext/>
              <w:keepLines/>
              <w:spacing w:after="0" w:line="240" w:lineRule="auto"/>
            </w:pPr>
            <w:r>
              <w:rPr>
                <w:sz w:val="18"/>
              </w:rPr>
              <w:t>Intelektualne i osobne</w:t>
            </w:r>
            <w:r>
              <w:rPr>
                <w:sz w:val="18"/>
              </w:rPr>
              <w:t xml:space="preserve"> usluge</w:t>
            </w:r>
          </w:p>
        </w:tc>
        <w:tc>
          <w:tcPr>
            <w:tcW w:w="700" w:type="dxa"/>
            <w:tcMar>
              <w:top w:w="0" w:type="dxa"/>
              <w:bottom w:w="0" w:type="dxa"/>
            </w:tcMar>
            <w:vAlign w:val="center"/>
          </w:tcPr>
          <w:p w:rsidR="00107B3A" w:rsidRDefault="00B94888">
            <w:pPr>
              <w:keepNext/>
              <w:keepLines/>
              <w:spacing w:after="0" w:line="240" w:lineRule="auto"/>
            </w:pPr>
            <w:r>
              <w:rPr>
                <w:sz w:val="18"/>
              </w:rPr>
              <w:t>3237</w:t>
            </w:r>
          </w:p>
        </w:tc>
        <w:tc>
          <w:tcPr>
            <w:tcW w:w="1860" w:type="dxa"/>
            <w:tcMar>
              <w:top w:w="0" w:type="dxa"/>
              <w:bottom w:w="0" w:type="dxa"/>
            </w:tcMar>
            <w:vAlign w:val="center"/>
          </w:tcPr>
          <w:p w:rsidR="00107B3A" w:rsidRDefault="00B94888">
            <w:pPr>
              <w:keepNext/>
              <w:keepLines/>
              <w:spacing w:after="0" w:line="240" w:lineRule="auto"/>
              <w:jc w:val="right"/>
            </w:pPr>
            <w:r>
              <w:rPr>
                <w:sz w:val="18"/>
              </w:rPr>
              <w:t>1.502,08</w:t>
            </w:r>
          </w:p>
        </w:tc>
        <w:tc>
          <w:tcPr>
            <w:tcW w:w="1860" w:type="dxa"/>
            <w:tcMar>
              <w:top w:w="0" w:type="dxa"/>
              <w:bottom w:w="0" w:type="dxa"/>
            </w:tcMar>
            <w:vAlign w:val="center"/>
          </w:tcPr>
          <w:p w:rsidR="00107B3A" w:rsidRDefault="00B94888">
            <w:pPr>
              <w:keepNext/>
              <w:keepLines/>
              <w:spacing w:after="0" w:line="240" w:lineRule="auto"/>
              <w:jc w:val="right"/>
            </w:pPr>
            <w:r>
              <w:rPr>
                <w:sz w:val="18"/>
              </w:rPr>
              <w:t>3.245,00</w:t>
            </w:r>
          </w:p>
        </w:tc>
        <w:tc>
          <w:tcPr>
            <w:tcW w:w="700" w:type="dxa"/>
            <w:tcMar>
              <w:top w:w="0" w:type="dxa"/>
              <w:bottom w:w="0" w:type="dxa"/>
            </w:tcMar>
            <w:vAlign w:val="center"/>
          </w:tcPr>
          <w:p w:rsidR="00107B3A" w:rsidRDefault="00B94888">
            <w:pPr>
              <w:keepNext/>
              <w:keepLines/>
              <w:spacing w:after="0" w:line="240" w:lineRule="auto"/>
              <w:jc w:val="right"/>
            </w:pPr>
            <w:r>
              <w:rPr>
                <w:sz w:val="18"/>
              </w:rPr>
              <w:t>216,0</w:t>
            </w:r>
          </w:p>
        </w:tc>
      </w:tr>
    </w:tbl>
    <w:p w:rsidR="00107B3A" w:rsidRDefault="00107B3A">
      <w:pPr>
        <w:spacing w:after="0"/>
      </w:pPr>
    </w:p>
    <w:p w:rsidR="00107B3A" w:rsidRDefault="00B94888">
      <w:r>
        <w:t>U tekućoj godini plaćena je usluga stručne pomoći pri postupcima nabave za energetsku obnovu zgrade OŠ Sveta Marija.</w:t>
      </w:r>
    </w:p>
    <w:p w:rsidR="00107B3A" w:rsidRDefault="00107B3A"/>
    <w:p w:rsidR="00107B3A" w:rsidRDefault="00B94888">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Ostvareno u izvještajnom razdoblju prethodne </w:t>
            </w:r>
            <w:r>
              <w:rPr>
                <w:b/>
                <w:sz w:val="18"/>
              </w:rPr>
              <w:t>godine</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3431</w:t>
            </w:r>
          </w:p>
        </w:tc>
        <w:tc>
          <w:tcPr>
            <w:tcW w:w="3180" w:type="dxa"/>
            <w:tcMar>
              <w:top w:w="0" w:type="dxa"/>
              <w:bottom w:w="0" w:type="dxa"/>
            </w:tcMar>
            <w:vAlign w:val="center"/>
          </w:tcPr>
          <w:p w:rsidR="00107B3A" w:rsidRDefault="00B94888">
            <w:pPr>
              <w:keepNext/>
              <w:keepLines/>
              <w:spacing w:after="0" w:line="240" w:lineRule="auto"/>
            </w:pPr>
            <w:r>
              <w:rPr>
                <w:sz w:val="18"/>
              </w:rPr>
              <w:t>Bankarske usluge i usluge platnog prometa</w:t>
            </w:r>
          </w:p>
        </w:tc>
        <w:tc>
          <w:tcPr>
            <w:tcW w:w="700" w:type="dxa"/>
            <w:tcMar>
              <w:top w:w="0" w:type="dxa"/>
              <w:bottom w:w="0" w:type="dxa"/>
            </w:tcMar>
            <w:vAlign w:val="center"/>
          </w:tcPr>
          <w:p w:rsidR="00107B3A" w:rsidRDefault="00B94888">
            <w:pPr>
              <w:keepNext/>
              <w:keepLines/>
              <w:spacing w:after="0" w:line="240" w:lineRule="auto"/>
            </w:pPr>
            <w:r>
              <w:rPr>
                <w:sz w:val="18"/>
              </w:rPr>
              <w:t>3431</w:t>
            </w:r>
          </w:p>
        </w:tc>
        <w:tc>
          <w:tcPr>
            <w:tcW w:w="1860" w:type="dxa"/>
            <w:tcMar>
              <w:top w:w="0" w:type="dxa"/>
              <w:bottom w:w="0" w:type="dxa"/>
            </w:tcMar>
            <w:vAlign w:val="center"/>
          </w:tcPr>
          <w:p w:rsidR="00107B3A" w:rsidRDefault="00B94888">
            <w:pPr>
              <w:keepNext/>
              <w:keepLines/>
              <w:spacing w:after="0" w:line="240" w:lineRule="auto"/>
              <w:jc w:val="right"/>
            </w:pPr>
            <w:r>
              <w:rPr>
                <w:sz w:val="18"/>
              </w:rPr>
              <w:t>203,14</w:t>
            </w:r>
          </w:p>
        </w:tc>
        <w:tc>
          <w:tcPr>
            <w:tcW w:w="1860" w:type="dxa"/>
            <w:tcMar>
              <w:top w:w="0" w:type="dxa"/>
              <w:bottom w:w="0" w:type="dxa"/>
            </w:tcMar>
            <w:vAlign w:val="center"/>
          </w:tcPr>
          <w:p w:rsidR="00107B3A" w:rsidRDefault="00B94888">
            <w:pPr>
              <w:keepNext/>
              <w:keepLines/>
              <w:spacing w:after="0" w:line="240" w:lineRule="auto"/>
              <w:jc w:val="right"/>
            </w:pPr>
            <w:r>
              <w:rPr>
                <w:sz w:val="18"/>
              </w:rPr>
              <w:t>118,35</w:t>
            </w:r>
          </w:p>
        </w:tc>
        <w:tc>
          <w:tcPr>
            <w:tcW w:w="700" w:type="dxa"/>
            <w:tcMar>
              <w:top w:w="0" w:type="dxa"/>
              <w:bottom w:w="0" w:type="dxa"/>
            </w:tcMar>
            <w:vAlign w:val="center"/>
          </w:tcPr>
          <w:p w:rsidR="00107B3A" w:rsidRDefault="00B94888">
            <w:pPr>
              <w:keepNext/>
              <w:keepLines/>
              <w:spacing w:after="0" w:line="240" w:lineRule="auto"/>
              <w:jc w:val="right"/>
            </w:pPr>
            <w:r>
              <w:rPr>
                <w:sz w:val="18"/>
              </w:rPr>
              <w:t>58,3</w:t>
            </w:r>
          </w:p>
        </w:tc>
      </w:tr>
    </w:tbl>
    <w:p w:rsidR="00107B3A" w:rsidRDefault="00107B3A">
      <w:pPr>
        <w:spacing w:after="0"/>
      </w:pPr>
    </w:p>
    <w:p w:rsidR="00107B3A" w:rsidRDefault="00B94888">
      <w:r>
        <w:t>U izvještajnom razdoblju tekuće godine plaća se naknada za usluge platnog promet za račun za energetsku obnovu, a ostalo poslovanje odvija se preko jedinstvenog računa riznice.</w:t>
      </w:r>
    </w:p>
    <w:p w:rsidR="00107B3A" w:rsidRDefault="00107B3A"/>
    <w:p w:rsidR="00107B3A" w:rsidRDefault="00B94888">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w:t>
            </w:r>
            <w:r>
              <w:rPr>
                <w:b/>
                <w:sz w:val="18"/>
              </w:rPr>
              <w:t>zdoblju prethodne godine</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3722</w:t>
            </w:r>
          </w:p>
        </w:tc>
        <w:tc>
          <w:tcPr>
            <w:tcW w:w="3180" w:type="dxa"/>
            <w:tcMar>
              <w:top w:w="0" w:type="dxa"/>
              <w:bottom w:w="0" w:type="dxa"/>
            </w:tcMar>
            <w:vAlign w:val="center"/>
          </w:tcPr>
          <w:p w:rsidR="00107B3A" w:rsidRDefault="00B94888">
            <w:pPr>
              <w:keepNext/>
              <w:keepLines/>
              <w:spacing w:after="0" w:line="240" w:lineRule="auto"/>
            </w:pPr>
            <w:r>
              <w:rPr>
                <w:sz w:val="18"/>
              </w:rPr>
              <w:t>Naknade građanima i kućanstvima u naravi</w:t>
            </w:r>
          </w:p>
        </w:tc>
        <w:tc>
          <w:tcPr>
            <w:tcW w:w="700" w:type="dxa"/>
            <w:tcMar>
              <w:top w:w="0" w:type="dxa"/>
              <w:bottom w:w="0" w:type="dxa"/>
            </w:tcMar>
            <w:vAlign w:val="center"/>
          </w:tcPr>
          <w:p w:rsidR="00107B3A" w:rsidRDefault="00B94888">
            <w:pPr>
              <w:keepNext/>
              <w:keepLines/>
              <w:spacing w:after="0" w:line="240" w:lineRule="auto"/>
            </w:pPr>
            <w:r>
              <w:rPr>
                <w:sz w:val="18"/>
              </w:rPr>
              <w:t>3722</w:t>
            </w:r>
          </w:p>
        </w:tc>
        <w:tc>
          <w:tcPr>
            <w:tcW w:w="1860" w:type="dxa"/>
            <w:tcMar>
              <w:top w:w="0" w:type="dxa"/>
              <w:bottom w:w="0" w:type="dxa"/>
            </w:tcMar>
            <w:vAlign w:val="center"/>
          </w:tcPr>
          <w:p w:rsidR="00107B3A" w:rsidRDefault="00B94888">
            <w:pPr>
              <w:keepNext/>
              <w:keepLines/>
              <w:spacing w:after="0" w:line="240" w:lineRule="auto"/>
              <w:jc w:val="right"/>
            </w:pPr>
            <w:r>
              <w:rPr>
                <w:sz w:val="18"/>
              </w:rPr>
              <w:t>292,00</w:t>
            </w:r>
          </w:p>
        </w:tc>
        <w:tc>
          <w:tcPr>
            <w:tcW w:w="1860" w:type="dxa"/>
            <w:tcMar>
              <w:top w:w="0" w:type="dxa"/>
              <w:bottom w:w="0" w:type="dxa"/>
            </w:tcMar>
            <w:vAlign w:val="center"/>
          </w:tcPr>
          <w:p w:rsidR="00107B3A" w:rsidRDefault="00B94888">
            <w:pPr>
              <w:keepNext/>
              <w:keepLines/>
              <w:spacing w:after="0" w:line="240" w:lineRule="auto"/>
              <w:jc w:val="right"/>
            </w:pPr>
            <w:r>
              <w:rPr>
                <w:sz w:val="18"/>
              </w:rPr>
              <w:t>95,00</w:t>
            </w:r>
          </w:p>
        </w:tc>
        <w:tc>
          <w:tcPr>
            <w:tcW w:w="700" w:type="dxa"/>
            <w:tcMar>
              <w:top w:w="0" w:type="dxa"/>
              <w:bottom w:w="0" w:type="dxa"/>
            </w:tcMar>
            <w:vAlign w:val="center"/>
          </w:tcPr>
          <w:p w:rsidR="00107B3A" w:rsidRDefault="00B94888">
            <w:pPr>
              <w:keepNext/>
              <w:keepLines/>
              <w:spacing w:after="0" w:line="240" w:lineRule="auto"/>
              <w:jc w:val="right"/>
            </w:pPr>
            <w:r>
              <w:rPr>
                <w:sz w:val="18"/>
              </w:rPr>
              <w:t>32,5</w:t>
            </w:r>
          </w:p>
        </w:tc>
      </w:tr>
    </w:tbl>
    <w:p w:rsidR="00107B3A" w:rsidRDefault="00107B3A">
      <w:pPr>
        <w:spacing w:after="0"/>
      </w:pPr>
    </w:p>
    <w:p w:rsidR="00107B3A" w:rsidRDefault="00B94888">
      <w:r>
        <w:t xml:space="preserve">Plaćena je </w:t>
      </w:r>
      <w:proofErr w:type="spellStart"/>
      <w:r>
        <w:t>izvanučionička</w:t>
      </w:r>
      <w:proofErr w:type="spellEnd"/>
      <w:r>
        <w:t xml:space="preserve"> nastava za učenike romske nacionalne manjine sredstvima dobivenim od MZOM-a.</w:t>
      </w:r>
    </w:p>
    <w:p w:rsidR="00107B3A" w:rsidRDefault="00107B3A"/>
    <w:p w:rsidR="00107B3A" w:rsidRDefault="00B94888">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3812</w:t>
            </w:r>
          </w:p>
        </w:tc>
        <w:tc>
          <w:tcPr>
            <w:tcW w:w="3180" w:type="dxa"/>
            <w:tcMar>
              <w:top w:w="0" w:type="dxa"/>
              <w:bottom w:w="0" w:type="dxa"/>
            </w:tcMar>
            <w:vAlign w:val="center"/>
          </w:tcPr>
          <w:p w:rsidR="00107B3A" w:rsidRDefault="00B94888">
            <w:pPr>
              <w:keepNext/>
              <w:keepLines/>
              <w:spacing w:after="0" w:line="240" w:lineRule="auto"/>
            </w:pPr>
            <w:r>
              <w:rPr>
                <w:sz w:val="18"/>
              </w:rPr>
              <w:t>Tekuće donacije u naravi</w:t>
            </w:r>
          </w:p>
        </w:tc>
        <w:tc>
          <w:tcPr>
            <w:tcW w:w="700" w:type="dxa"/>
            <w:tcMar>
              <w:top w:w="0" w:type="dxa"/>
              <w:bottom w:w="0" w:type="dxa"/>
            </w:tcMar>
            <w:vAlign w:val="center"/>
          </w:tcPr>
          <w:p w:rsidR="00107B3A" w:rsidRDefault="00B94888">
            <w:pPr>
              <w:keepNext/>
              <w:keepLines/>
              <w:spacing w:after="0" w:line="240" w:lineRule="auto"/>
            </w:pPr>
            <w:r>
              <w:rPr>
                <w:sz w:val="18"/>
              </w:rPr>
              <w:t>3812</w:t>
            </w:r>
          </w:p>
        </w:tc>
        <w:tc>
          <w:tcPr>
            <w:tcW w:w="1860" w:type="dxa"/>
            <w:tcMar>
              <w:top w:w="0" w:type="dxa"/>
              <w:bottom w:w="0" w:type="dxa"/>
            </w:tcMar>
            <w:vAlign w:val="center"/>
          </w:tcPr>
          <w:p w:rsidR="00107B3A" w:rsidRDefault="00B94888">
            <w:pPr>
              <w:keepNext/>
              <w:keepLines/>
              <w:spacing w:after="0" w:line="240" w:lineRule="auto"/>
              <w:jc w:val="right"/>
            </w:pPr>
            <w:r>
              <w:rPr>
                <w:sz w:val="18"/>
              </w:rPr>
              <w:t>0,00</w:t>
            </w:r>
          </w:p>
        </w:tc>
        <w:tc>
          <w:tcPr>
            <w:tcW w:w="1860" w:type="dxa"/>
            <w:tcMar>
              <w:top w:w="0" w:type="dxa"/>
              <w:bottom w:w="0" w:type="dxa"/>
            </w:tcMar>
            <w:vAlign w:val="center"/>
          </w:tcPr>
          <w:p w:rsidR="00107B3A" w:rsidRDefault="00B94888">
            <w:pPr>
              <w:keepNext/>
              <w:keepLines/>
              <w:spacing w:after="0" w:line="240" w:lineRule="auto"/>
              <w:jc w:val="right"/>
            </w:pPr>
            <w:r>
              <w:rPr>
                <w:sz w:val="18"/>
              </w:rPr>
              <w:t>237,85</w:t>
            </w:r>
          </w:p>
        </w:tc>
        <w:tc>
          <w:tcPr>
            <w:tcW w:w="700" w:type="dxa"/>
            <w:tcMar>
              <w:top w:w="0" w:type="dxa"/>
              <w:bottom w:w="0" w:type="dxa"/>
            </w:tcMar>
            <w:vAlign w:val="center"/>
          </w:tcPr>
          <w:p w:rsidR="00107B3A" w:rsidRDefault="00B94888">
            <w:pPr>
              <w:keepNext/>
              <w:keepLines/>
              <w:spacing w:after="0" w:line="240" w:lineRule="auto"/>
              <w:jc w:val="right"/>
            </w:pPr>
            <w:r>
              <w:rPr>
                <w:sz w:val="18"/>
              </w:rPr>
              <w:t>-</w:t>
            </w:r>
          </w:p>
        </w:tc>
      </w:tr>
    </w:tbl>
    <w:p w:rsidR="00107B3A" w:rsidRDefault="00107B3A">
      <w:pPr>
        <w:spacing w:after="0"/>
      </w:pPr>
    </w:p>
    <w:p w:rsidR="00107B3A" w:rsidRDefault="00B94888">
      <w:r>
        <w:t>Nabavljene su menstrualne higijenske potrepštine za  učenice sredstvima primljenim iz državnog proračuna.</w:t>
      </w:r>
    </w:p>
    <w:p w:rsidR="00107B3A" w:rsidRDefault="00107B3A"/>
    <w:p w:rsidR="00107B3A" w:rsidRDefault="00B94888">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96</w:t>
            </w:r>
          </w:p>
        </w:tc>
        <w:tc>
          <w:tcPr>
            <w:tcW w:w="3180" w:type="dxa"/>
            <w:tcMar>
              <w:top w:w="0" w:type="dxa"/>
              <w:bottom w:w="0" w:type="dxa"/>
            </w:tcMar>
            <w:vAlign w:val="center"/>
          </w:tcPr>
          <w:p w:rsidR="00107B3A" w:rsidRDefault="00B94888">
            <w:pPr>
              <w:keepNext/>
              <w:keepLines/>
              <w:spacing w:after="0" w:line="240" w:lineRule="auto"/>
            </w:pPr>
            <w:r>
              <w:rPr>
                <w:sz w:val="18"/>
              </w:rPr>
              <w:t>Obračunati prihodi poslovanja - nenaplaćeni</w:t>
            </w:r>
          </w:p>
        </w:tc>
        <w:tc>
          <w:tcPr>
            <w:tcW w:w="700" w:type="dxa"/>
            <w:tcMar>
              <w:top w:w="0" w:type="dxa"/>
              <w:bottom w:w="0" w:type="dxa"/>
            </w:tcMar>
            <w:vAlign w:val="center"/>
          </w:tcPr>
          <w:p w:rsidR="00107B3A" w:rsidRDefault="00B94888">
            <w:pPr>
              <w:keepNext/>
              <w:keepLines/>
              <w:spacing w:after="0" w:line="240" w:lineRule="auto"/>
            </w:pPr>
            <w:r>
              <w:rPr>
                <w:sz w:val="18"/>
              </w:rPr>
              <w:t>96</w:t>
            </w:r>
          </w:p>
        </w:tc>
        <w:tc>
          <w:tcPr>
            <w:tcW w:w="1860" w:type="dxa"/>
            <w:tcMar>
              <w:top w:w="0" w:type="dxa"/>
              <w:bottom w:w="0" w:type="dxa"/>
            </w:tcMar>
            <w:vAlign w:val="center"/>
          </w:tcPr>
          <w:p w:rsidR="00107B3A" w:rsidRDefault="00B94888">
            <w:pPr>
              <w:keepNext/>
              <w:keepLines/>
              <w:spacing w:after="0" w:line="240" w:lineRule="auto"/>
              <w:jc w:val="right"/>
            </w:pPr>
            <w:r>
              <w:rPr>
                <w:sz w:val="18"/>
              </w:rPr>
              <w:t>59.027,39</w:t>
            </w:r>
          </w:p>
        </w:tc>
        <w:tc>
          <w:tcPr>
            <w:tcW w:w="1860" w:type="dxa"/>
            <w:tcMar>
              <w:top w:w="0" w:type="dxa"/>
              <w:bottom w:w="0" w:type="dxa"/>
            </w:tcMar>
            <w:vAlign w:val="center"/>
          </w:tcPr>
          <w:p w:rsidR="00107B3A" w:rsidRDefault="00B94888">
            <w:pPr>
              <w:keepNext/>
              <w:keepLines/>
              <w:spacing w:after="0" w:line="240" w:lineRule="auto"/>
              <w:jc w:val="right"/>
            </w:pPr>
            <w:r>
              <w:rPr>
                <w:sz w:val="18"/>
              </w:rPr>
              <w:t>94.649,55</w:t>
            </w:r>
          </w:p>
        </w:tc>
        <w:tc>
          <w:tcPr>
            <w:tcW w:w="700" w:type="dxa"/>
            <w:tcMar>
              <w:top w:w="0" w:type="dxa"/>
              <w:bottom w:w="0" w:type="dxa"/>
            </w:tcMar>
            <w:vAlign w:val="center"/>
          </w:tcPr>
          <w:p w:rsidR="00107B3A" w:rsidRDefault="00B94888">
            <w:pPr>
              <w:keepNext/>
              <w:keepLines/>
              <w:spacing w:after="0" w:line="240" w:lineRule="auto"/>
              <w:jc w:val="right"/>
            </w:pPr>
            <w:r>
              <w:rPr>
                <w:sz w:val="18"/>
              </w:rPr>
              <w:t>160,3</w:t>
            </w:r>
          </w:p>
        </w:tc>
      </w:tr>
    </w:tbl>
    <w:p w:rsidR="00107B3A" w:rsidRDefault="00107B3A">
      <w:pPr>
        <w:spacing w:after="0"/>
      </w:pPr>
    </w:p>
    <w:p w:rsidR="00107B3A" w:rsidRDefault="00B94888">
      <w:r>
        <w:t>U tekućem razdoblju izvještajne godine obračunati prihodi poslovanja predstavljaju trošak plaće za 6/2026 i neisplaćeni dio sredstava po podnesenom Zahtjevu za nadoknadu sredstava za energetsku obnovu. </w:t>
      </w:r>
    </w:p>
    <w:p w:rsidR="00107B3A" w:rsidRDefault="00107B3A"/>
    <w:p w:rsidR="00107B3A" w:rsidRDefault="00B94888">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w:t>
            </w:r>
            <w:r>
              <w:rPr>
                <w:b/>
                <w:sz w:val="18"/>
              </w:rPr>
              <w:t>stvareno u izvještajnom razdoblju prethodne godine</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4221</w:t>
            </w:r>
          </w:p>
        </w:tc>
        <w:tc>
          <w:tcPr>
            <w:tcW w:w="3180" w:type="dxa"/>
            <w:tcMar>
              <w:top w:w="0" w:type="dxa"/>
              <w:bottom w:w="0" w:type="dxa"/>
            </w:tcMar>
            <w:vAlign w:val="center"/>
          </w:tcPr>
          <w:p w:rsidR="00107B3A" w:rsidRDefault="00B94888">
            <w:pPr>
              <w:keepNext/>
              <w:keepLines/>
              <w:spacing w:after="0" w:line="240" w:lineRule="auto"/>
            </w:pPr>
            <w:r>
              <w:rPr>
                <w:sz w:val="18"/>
              </w:rPr>
              <w:t>Uredska oprema i namještaj</w:t>
            </w:r>
          </w:p>
        </w:tc>
        <w:tc>
          <w:tcPr>
            <w:tcW w:w="700" w:type="dxa"/>
            <w:tcMar>
              <w:top w:w="0" w:type="dxa"/>
              <w:bottom w:w="0" w:type="dxa"/>
            </w:tcMar>
            <w:vAlign w:val="center"/>
          </w:tcPr>
          <w:p w:rsidR="00107B3A" w:rsidRDefault="00B94888">
            <w:pPr>
              <w:keepNext/>
              <w:keepLines/>
              <w:spacing w:after="0" w:line="240" w:lineRule="auto"/>
            </w:pPr>
            <w:r>
              <w:rPr>
                <w:sz w:val="18"/>
              </w:rPr>
              <w:t>4221</w:t>
            </w:r>
          </w:p>
        </w:tc>
        <w:tc>
          <w:tcPr>
            <w:tcW w:w="1860" w:type="dxa"/>
            <w:tcMar>
              <w:top w:w="0" w:type="dxa"/>
              <w:bottom w:w="0" w:type="dxa"/>
            </w:tcMar>
            <w:vAlign w:val="center"/>
          </w:tcPr>
          <w:p w:rsidR="00107B3A" w:rsidRDefault="00B94888">
            <w:pPr>
              <w:keepNext/>
              <w:keepLines/>
              <w:spacing w:after="0" w:line="240" w:lineRule="auto"/>
              <w:jc w:val="right"/>
            </w:pPr>
            <w:r>
              <w:rPr>
                <w:sz w:val="18"/>
              </w:rPr>
              <w:t>0,00</w:t>
            </w:r>
          </w:p>
        </w:tc>
        <w:tc>
          <w:tcPr>
            <w:tcW w:w="1860" w:type="dxa"/>
            <w:tcMar>
              <w:top w:w="0" w:type="dxa"/>
              <w:bottom w:w="0" w:type="dxa"/>
            </w:tcMar>
            <w:vAlign w:val="center"/>
          </w:tcPr>
          <w:p w:rsidR="00107B3A" w:rsidRDefault="00B94888">
            <w:pPr>
              <w:keepNext/>
              <w:keepLines/>
              <w:spacing w:after="0" w:line="240" w:lineRule="auto"/>
              <w:jc w:val="right"/>
            </w:pPr>
            <w:r>
              <w:rPr>
                <w:sz w:val="18"/>
              </w:rPr>
              <w:t>3.649,62</w:t>
            </w:r>
          </w:p>
        </w:tc>
        <w:tc>
          <w:tcPr>
            <w:tcW w:w="700" w:type="dxa"/>
            <w:tcMar>
              <w:top w:w="0" w:type="dxa"/>
              <w:bottom w:w="0" w:type="dxa"/>
            </w:tcMar>
            <w:vAlign w:val="center"/>
          </w:tcPr>
          <w:p w:rsidR="00107B3A" w:rsidRDefault="00B94888">
            <w:pPr>
              <w:keepNext/>
              <w:keepLines/>
              <w:spacing w:after="0" w:line="240" w:lineRule="auto"/>
              <w:jc w:val="right"/>
            </w:pPr>
            <w:r>
              <w:rPr>
                <w:sz w:val="18"/>
              </w:rPr>
              <w:t>-</w:t>
            </w:r>
          </w:p>
        </w:tc>
      </w:tr>
    </w:tbl>
    <w:p w:rsidR="00107B3A" w:rsidRDefault="00107B3A">
      <w:pPr>
        <w:spacing w:after="0"/>
      </w:pPr>
    </w:p>
    <w:p w:rsidR="00107B3A" w:rsidRDefault="00B94888">
      <w:r>
        <w:t>Na nagradnom natječaju HEP-a dobivena su 3 računala.</w:t>
      </w:r>
    </w:p>
    <w:p w:rsidR="00107B3A" w:rsidRDefault="00107B3A"/>
    <w:p w:rsidR="00107B3A" w:rsidRDefault="00B94888">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4227</w:t>
            </w:r>
          </w:p>
        </w:tc>
        <w:tc>
          <w:tcPr>
            <w:tcW w:w="3180" w:type="dxa"/>
            <w:tcMar>
              <w:top w:w="0" w:type="dxa"/>
              <w:bottom w:w="0" w:type="dxa"/>
            </w:tcMar>
            <w:vAlign w:val="center"/>
          </w:tcPr>
          <w:p w:rsidR="00107B3A" w:rsidRDefault="00B94888">
            <w:pPr>
              <w:keepNext/>
              <w:keepLines/>
              <w:spacing w:after="0" w:line="240" w:lineRule="auto"/>
            </w:pPr>
            <w:r>
              <w:rPr>
                <w:sz w:val="18"/>
              </w:rPr>
              <w:t>Uređaji, strojevi i oprema za ostale namjene</w:t>
            </w:r>
          </w:p>
        </w:tc>
        <w:tc>
          <w:tcPr>
            <w:tcW w:w="700" w:type="dxa"/>
            <w:tcMar>
              <w:top w:w="0" w:type="dxa"/>
              <w:bottom w:w="0" w:type="dxa"/>
            </w:tcMar>
            <w:vAlign w:val="center"/>
          </w:tcPr>
          <w:p w:rsidR="00107B3A" w:rsidRDefault="00B94888">
            <w:pPr>
              <w:keepNext/>
              <w:keepLines/>
              <w:spacing w:after="0" w:line="240" w:lineRule="auto"/>
            </w:pPr>
            <w:r>
              <w:rPr>
                <w:sz w:val="18"/>
              </w:rPr>
              <w:t>4227</w:t>
            </w:r>
          </w:p>
        </w:tc>
        <w:tc>
          <w:tcPr>
            <w:tcW w:w="1860" w:type="dxa"/>
            <w:tcMar>
              <w:top w:w="0" w:type="dxa"/>
              <w:bottom w:w="0" w:type="dxa"/>
            </w:tcMar>
            <w:vAlign w:val="center"/>
          </w:tcPr>
          <w:p w:rsidR="00107B3A" w:rsidRDefault="00B94888">
            <w:pPr>
              <w:keepNext/>
              <w:keepLines/>
              <w:spacing w:after="0" w:line="240" w:lineRule="auto"/>
              <w:jc w:val="right"/>
            </w:pPr>
            <w:r>
              <w:rPr>
                <w:sz w:val="18"/>
              </w:rPr>
              <w:t>0,00</w:t>
            </w:r>
          </w:p>
        </w:tc>
        <w:tc>
          <w:tcPr>
            <w:tcW w:w="1860" w:type="dxa"/>
            <w:tcMar>
              <w:top w:w="0" w:type="dxa"/>
              <w:bottom w:w="0" w:type="dxa"/>
            </w:tcMar>
            <w:vAlign w:val="center"/>
          </w:tcPr>
          <w:p w:rsidR="00107B3A" w:rsidRDefault="00B94888">
            <w:pPr>
              <w:keepNext/>
              <w:keepLines/>
              <w:spacing w:after="0" w:line="240" w:lineRule="auto"/>
              <w:jc w:val="right"/>
            </w:pPr>
            <w:r>
              <w:rPr>
                <w:sz w:val="18"/>
              </w:rPr>
              <w:t>4.698,50</w:t>
            </w:r>
          </w:p>
        </w:tc>
        <w:tc>
          <w:tcPr>
            <w:tcW w:w="700" w:type="dxa"/>
            <w:tcMar>
              <w:top w:w="0" w:type="dxa"/>
              <w:bottom w:w="0" w:type="dxa"/>
            </w:tcMar>
            <w:vAlign w:val="center"/>
          </w:tcPr>
          <w:p w:rsidR="00107B3A" w:rsidRDefault="00B94888">
            <w:pPr>
              <w:keepNext/>
              <w:keepLines/>
              <w:spacing w:after="0" w:line="240" w:lineRule="auto"/>
              <w:jc w:val="right"/>
            </w:pPr>
            <w:r>
              <w:rPr>
                <w:sz w:val="18"/>
              </w:rPr>
              <w:t>-</w:t>
            </w:r>
          </w:p>
        </w:tc>
      </w:tr>
    </w:tbl>
    <w:p w:rsidR="00107B3A" w:rsidRDefault="00107B3A">
      <w:pPr>
        <w:spacing w:after="0"/>
      </w:pPr>
    </w:p>
    <w:p w:rsidR="00107B3A" w:rsidRDefault="00B94888">
      <w:r>
        <w:t>Decentraliziranim sredstvima nabavljena je traktorska kosilica.</w:t>
      </w:r>
    </w:p>
    <w:p w:rsidR="00107B3A" w:rsidRDefault="00107B3A"/>
    <w:p w:rsidR="00107B3A" w:rsidRDefault="00B94888">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451</w:t>
            </w:r>
          </w:p>
        </w:tc>
        <w:tc>
          <w:tcPr>
            <w:tcW w:w="3180" w:type="dxa"/>
            <w:tcMar>
              <w:top w:w="0" w:type="dxa"/>
              <w:bottom w:w="0" w:type="dxa"/>
            </w:tcMar>
            <w:vAlign w:val="center"/>
          </w:tcPr>
          <w:p w:rsidR="00107B3A" w:rsidRDefault="00B94888">
            <w:pPr>
              <w:keepNext/>
              <w:keepLines/>
              <w:spacing w:after="0" w:line="240" w:lineRule="auto"/>
            </w:pPr>
            <w:r>
              <w:rPr>
                <w:sz w:val="18"/>
              </w:rPr>
              <w:t xml:space="preserve">Dodatna ulaganja na </w:t>
            </w:r>
            <w:r>
              <w:rPr>
                <w:sz w:val="18"/>
              </w:rPr>
              <w:t>građevinskim objektima</w:t>
            </w:r>
          </w:p>
        </w:tc>
        <w:tc>
          <w:tcPr>
            <w:tcW w:w="700" w:type="dxa"/>
            <w:tcMar>
              <w:top w:w="0" w:type="dxa"/>
              <w:bottom w:w="0" w:type="dxa"/>
            </w:tcMar>
            <w:vAlign w:val="center"/>
          </w:tcPr>
          <w:p w:rsidR="00107B3A" w:rsidRDefault="00B94888">
            <w:pPr>
              <w:keepNext/>
              <w:keepLines/>
              <w:spacing w:after="0" w:line="240" w:lineRule="auto"/>
            </w:pPr>
            <w:r>
              <w:rPr>
                <w:sz w:val="18"/>
              </w:rPr>
              <w:t>451</w:t>
            </w:r>
          </w:p>
        </w:tc>
        <w:tc>
          <w:tcPr>
            <w:tcW w:w="1860" w:type="dxa"/>
            <w:tcMar>
              <w:top w:w="0" w:type="dxa"/>
              <w:bottom w:w="0" w:type="dxa"/>
            </w:tcMar>
            <w:vAlign w:val="center"/>
          </w:tcPr>
          <w:p w:rsidR="00107B3A" w:rsidRDefault="00B94888">
            <w:pPr>
              <w:keepNext/>
              <w:keepLines/>
              <w:spacing w:after="0" w:line="240" w:lineRule="auto"/>
              <w:jc w:val="right"/>
            </w:pPr>
            <w:r>
              <w:rPr>
                <w:sz w:val="18"/>
              </w:rPr>
              <w:t>0,00</w:t>
            </w:r>
          </w:p>
        </w:tc>
        <w:tc>
          <w:tcPr>
            <w:tcW w:w="1860" w:type="dxa"/>
            <w:tcMar>
              <w:top w:w="0" w:type="dxa"/>
              <w:bottom w:w="0" w:type="dxa"/>
            </w:tcMar>
            <w:vAlign w:val="center"/>
          </w:tcPr>
          <w:p w:rsidR="00107B3A" w:rsidRDefault="00B94888">
            <w:pPr>
              <w:keepNext/>
              <w:keepLines/>
              <w:spacing w:after="0" w:line="240" w:lineRule="auto"/>
              <w:jc w:val="right"/>
            </w:pPr>
            <w:r>
              <w:rPr>
                <w:sz w:val="18"/>
              </w:rPr>
              <w:t>501.959,49</w:t>
            </w:r>
          </w:p>
        </w:tc>
        <w:tc>
          <w:tcPr>
            <w:tcW w:w="700" w:type="dxa"/>
            <w:tcMar>
              <w:top w:w="0" w:type="dxa"/>
              <w:bottom w:w="0" w:type="dxa"/>
            </w:tcMar>
            <w:vAlign w:val="center"/>
          </w:tcPr>
          <w:p w:rsidR="00107B3A" w:rsidRDefault="00B94888">
            <w:pPr>
              <w:keepNext/>
              <w:keepLines/>
              <w:spacing w:after="0" w:line="240" w:lineRule="auto"/>
              <w:jc w:val="right"/>
            </w:pPr>
            <w:r>
              <w:rPr>
                <w:sz w:val="18"/>
              </w:rPr>
              <w:t>-</w:t>
            </w:r>
          </w:p>
        </w:tc>
      </w:tr>
    </w:tbl>
    <w:p w:rsidR="00107B3A" w:rsidRDefault="00107B3A">
      <w:pPr>
        <w:spacing w:after="0"/>
      </w:pPr>
    </w:p>
    <w:p w:rsidR="00107B3A" w:rsidRDefault="00B94888">
      <w:r>
        <w:t>U tekućem razdoblju izvještajne godine plaćani su troškovi energetske obnove zgrade OŠ Sveta Marija.</w:t>
      </w:r>
    </w:p>
    <w:p w:rsidR="00107B3A" w:rsidRDefault="00107B3A"/>
    <w:p w:rsidR="00107B3A" w:rsidRDefault="00B94888">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107B3A">
            <w:pPr>
              <w:keepNext/>
              <w:keepLines/>
              <w:spacing w:after="0" w:line="240" w:lineRule="auto"/>
            </w:pPr>
          </w:p>
        </w:tc>
        <w:tc>
          <w:tcPr>
            <w:tcW w:w="3180" w:type="dxa"/>
            <w:tcMar>
              <w:top w:w="0" w:type="dxa"/>
              <w:bottom w:w="0" w:type="dxa"/>
            </w:tcMar>
            <w:vAlign w:val="center"/>
          </w:tcPr>
          <w:p w:rsidR="00107B3A" w:rsidRDefault="00B94888">
            <w:pPr>
              <w:keepNext/>
              <w:keepLines/>
              <w:spacing w:after="0" w:line="240" w:lineRule="auto"/>
            </w:pPr>
            <w:r>
              <w:rPr>
                <w:sz w:val="18"/>
              </w:rPr>
              <w:t>UKUPNI PRIHODI I PRIMICI (šifre X067+8)</w:t>
            </w:r>
          </w:p>
        </w:tc>
        <w:tc>
          <w:tcPr>
            <w:tcW w:w="700" w:type="dxa"/>
            <w:tcMar>
              <w:top w:w="0" w:type="dxa"/>
              <w:bottom w:w="0" w:type="dxa"/>
            </w:tcMar>
            <w:vAlign w:val="center"/>
          </w:tcPr>
          <w:p w:rsidR="00107B3A" w:rsidRDefault="00B94888">
            <w:pPr>
              <w:keepNext/>
              <w:keepLines/>
              <w:spacing w:after="0" w:line="240" w:lineRule="auto"/>
            </w:pPr>
            <w:r>
              <w:rPr>
                <w:sz w:val="18"/>
              </w:rPr>
              <w:t>X678</w:t>
            </w:r>
          </w:p>
        </w:tc>
        <w:tc>
          <w:tcPr>
            <w:tcW w:w="1860" w:type="dxa"/>
            <w:tcMar>
              <w:top w:w="0" w:type="dxa"/>
              <w:bottom w:w="0" w:type="dxa"/>
            </w:tcMar>
            <w:vAlign w:val="center"/>
          </w:tcPr>
          <w:p w:rsidR="00107B3A" w:rsidRDefault="00B94888">
            <w:pPr>
              <w:keepNext/>
              <w:keepLines/>
              <w:spacing w:after="0" w:line="240" w:lineRule="auto"/>
              <w:jc w:val="right"/>
            </w:pPr>
            <w:r>
              <w:rPr>
                <w:sz w:val="18"/>
              </w:rPr>
              <w:t>426.605,66</w:t>
            </w:r>
          </w:p>
        </w:tc>
        <w:tc>
          <w:tcPr>
            <w:tcW w:w="1860" w:type="dxa"/>
            <w:tcMar>
              <w:top w:w="0" w:type="dxa"/>
              <w:bottom w:w="0" w:type="dxa"/>
            </w:tcMar>
            <w:vAlign w:val="center"/>
          </w:tcPr>
          <w:p w:rsidR="00107B3A" w:rsidRDefault="00B94888">
            <w:pPr>
              <w:keepNext/>
              <w:keepLines/>
              <w:spacing w:after="0" w:line="240" w:lineRule="auto"/>
              <w:jc w:val="right"/>
            </w:pPr>
            <w:r>
              <w:rPr>
                <w:sz w:val="18"/>
              </w:rPr>
              <w:t>1.188.938,20</w:t>
            </w:r>
          </w:p>
        </w:tc>
        <w:tc>
          <w:tcPr>
            <w:tcW w:w="700" w:type="dxa"/>
            <w:tcMar>
              <w:top w:w="0" w:type="dxa"/>
              <w:bottom w:w="0" w:type="dxa"/>
            </w:tcMar>
            <w:vAlign w:val="center"/>
          </w:tcPr>
          <w:p w:rsidR="00107B3A" w:rsidRDefault="00B94888">
            <w:pPr>
              <w:keepNext/>
              <w:keepLines/>
              <w:spacing w:after="0" w:line="240" w:lineRule="auto"/>
              <w:jc w:val="right"/>
            </w:pPr>
            <w:r>
              <w:rPr>
                <w:sz w:val="18"/>
              </w:rPr>
              <w:t>278,7</w:t>
            </w:r>
          </w:p>
        </w:tc>
      </w:tr>
    </w:tbl>
    <w:p w:rsidR="00107B3A" w:rsidRDefault="00107B3A">
      <w:pPr>
        <w:spacing w:after="0"/>
      </w:pPr>
    </w:p>
    <w:p w:rsidR="00107B3A" w:rsidRDefault="00B94888">
      <w:r>
        <w:t>Ukupni prihodi i primici veći su u odnosu na izvještajnu godinu radi prihoda za energetsku obnovu zgrade OŠ Sveta Marija.</w:t>
      </w:r>
    </w:p>
    <w:p w:rsidR="00107B3A" w:rsidRDefault="00107B3A"/>
    <w:p w:rsidR="00107B3A" w:rsidRDefault="00B94888">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w:t>
            </w:r>
            <w:r>
              <w:rPr>
                <w:b/>
                <w:sz w:val="18"/>
              </w:rPr>
              <w:t>blju tekuće godine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107B3A">
            <w:pPr>
              <w:keepNext/>
              <w:keepLines/>
              <w:spacing w:after="0" w:line="240" w:lineRule="auto"/>
            </w:pPr>
          </w:p>
        </w:tc>
        <w:tc>
          <w:tcPr>
            <w:tcW w:w="3180" w:type="dxa"/>
            <w:tcMar>
              <w:top w:w="0" w:type="dxa"/>
              <w:bottom w:w="0" w:type="dxa"/>
            </w:tcMar>
            <w:vAlign w:val="center"/>
          </w:tcPr>
          <w:p w:rsidR="00107B3A" w:rsidRDefault="00B94888">
            <w:pPr>
              <w:keepNext/>
              <w:keepLines/>
              <w:spacing w:after="0" w:line="240" w:lineRule="auto"/>
            </w:pPr>
            <w:r>
              <w:rPr>
                <w:sz w:val="18"/>
              </w:rPr>
              <w:t>UKUPNI RASHODI I IZDACI (šifre Y034+5)</w:t>
            </w:r>
          </w:p>
        </w:tc>
        <w:tc>
          <w:tcPr>
            <w:tcW w:w="700" w:type="dxa"/>
            <w:tcMar>
              <w:top w:w="0" w:type="dxa"/>
              <w:bottom w:w="0" w:type="dxa"/>
            </w:tcMar>
            <w:vAlign w:val="center"/>
          </w:tcPr>
          <w:p w:rsidR="00107B3A" w:rsidRDefault="00B94888">
            <w:pPr>
              <w:keepNext/>
              <w:keepLines/>
              <w:spacing w:after="0" w:line="240" w:lineRule="auto"/>
            </w:pPr>
            <w:r>
              <w:rPr>
                <w:sz w:val="18"/>
              </w:rPr>
              <w:t>Y345</w:t>
            </w:r>
          </w:p>
        </w:tc>
        <w:tc>
          <w:tcPr>
            <w:tcW w:w="1860" w:type="dxa"/>
            <w:tcMar>
              <w:top w:w="0" w:type="dxa"/>
              <w:bottom w:w="0" w:type="dxa"/>
            </w:tcMar>
            <w:vAlign w:val="center"/>
          </w:tcPr>
          <w:p w:rsidR="00107B3A" w:rsidRDefault="00B94888">
            <w:pPr>
              <w:keepNext/>
              <w:keepLines/>
              <w:spacing w:after="0" w:line="240" w:lineRule="auto"/>
              <w:jc w:val="right"/>
            </w:pPr>
            <w:r>
              <w:rPr>
                <w:sz w:val="18"/>
              </w:rPr>
              <w:t>477.694,05</w:t>
            </w:r>
          </w:p>
        </w:tc>
        <w:tc>
          <w:tcPr>
            <w:tcW w:w="1860" w:type="dxa"/>
            <w:tcMar>
              <w:top w:w="0" w:type="dxa"/>
              <w:bottom w:w="0" w:type="dxa"/>
            </w:tcMar>
            <w:vAlign w:val="center"/>
          </w:tcPr>
          <w:p w:rsidR="00107B3A" w:rsidRDefault="00B94888">
            <w:pPr>
              <w:keepNext/>
              <w:keepLines/>
              <w:spacing w:after="0" w:line="240" w:lineRule="auto"/>
              <w:jc w:val="right"/>
            </w:pPr>
            <w:r>
              <w:rPr>
                <w:sz w:val="18"/>
              </w:rPr>
              <w:t>959.200,63</w:t>
            </w:r>
          </w:p>
        </w:tc>
        <w:tc>
          <w:tcPr>
            <w:tcW w:w="700" w:type="dxa"/>
            <w:tcMar>
              <w:top w:w="0" w:type="dxa"/>
              <w:bottom w:w="0" w:type="dxa"/>
            </w:tcMar>
            <w:vAlign w:val="center"/>
          </w:tcPr>
          <w:p w:rsidR="00107B3A" w:rsidRDefault="00B94888">
            <w:pPr>
              <w:keepNext/>
              <w:keepLines/>
              <w:spacing w:after="0" w:line="240" w:lineRule="auto"/>
              <w:jc w:val="right"/>
            </w:pPr>
            <w:r>
              <w:rPr>
                <w:sz w:val="18"/>
              </w:rPr>
              <w:t>200,8</w:t>
            </w:r>
          </w:p>
        </w:tc>
      </w:tr>
    </w:tbl>
    <w:p w:rsidR="00107B3A" w:rsidRDefault="00107B3A">
      <w:pPr>
        <w:spacing w:after="0"/>
      </w:pPr>
    </w:p>
    <w:p w:rsidR="00107B3A" w:rsidRDefault="00B94888">
      <w:r>
        <w:t>Ukupni rashodi i izdaci u izvještajnom razdoblju tekuće godine veći su radi troškova energetske obnove zgrade OŠ Sveta Marija.</w:t>
      </w:r>
    </w:p>
    <w:p w:rsidR="00107B3A" w:rsidRDefault="00107B3A"/>
    <w:p w:rsidR="00107B3A" w:rsidRDefault="00B94888">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107B3A">
            <w:pPr>
              <w:keepNext/>
              <w:keepLines/>
              <w:spacing w:after="0" w:line="240" w:lineRule="auto"/>
            </w:pPr>
          </w:p>
        </w:tc>
        <w:tc>
          <w:tcPr>
            <w:tcW w:w="3180" w:type="dxa"/>
            <w:tcMar>
              <w:top w:w="0" w:type="dxa"/>
              <w:bottom w:w="0" w:type="dxa"/>
            </w:tcMar>
            <w:vAlign w:val="center"/>
          </w:tcPr>
          <w:p w:rsidR="00107B3A" w:rsidRDefault="00B94888">
            <w:pPr>
              <w:keepNext/>
              <w:keepLines/>
              <w:spacing w:after="0" w:line="240" w:lineRule="auto"/>
            </w:pPr>
            <w:r>
              <w:rPr>
                <w:sz w:val="18"/>
              </w:rPr>
              <w:t>VIŠAK PRIHODA I PRIMITAKA (šifre X678-Y345)</w:t>
            </w:r>
          </w:p>
        </w:tc>
        <w:tc>
          <w:tcPr>
            <w:tcW w:w="700" w:type="dxa"/>
            <w:tcMar>
              <w:top w:w="0" w:type="dxa"/>
              <w:bottom w:w="0" w:type="dxa"/>
            </w:tcMar>
            <w:vAlign w:val="center"/>
          </w:tcPr>
          <w:p w:rsidR="00107B3A" w:rsidRDefault="00B94888">
            <w:pPr>
              <w:keepNext/>
              <w:keepLines/>
              <w:spacing w:after="0" w:line="240" w:lineRule="auto"/>
            </w:pPr>
            <w:r>
              <w:rPr>
                <w:sz w:val="18"/>
              </w:rPr>
              <w:t>X005</w:t>
            </w:r>
          </w:p>
        </w:tc>
        <w:tc>
          <w:tcPr>
            <w:tcW w:w="1860" w:type="dxa"/>
            <w:tcMar>
              <w:top w:w="0" w:type="dxa"/>
              <w:bottom w:w="0" w:type="dxa"/>
            </w:tcMar>
            <w:vAlign w:val="center"/>
          </w:tcPr>
          <w:p w:rsidR="00107B3A" w:rsidRDefault="00B94888">
            <w:pPr>
              <w:keepNext/>
              <w:keepLines/>
              <w:spacing w:after="0" w:line="240" w:lineRule="auto"/>
              <w:jc w:val="right"/>
            </w:pPr>
            <w:r>
              <w:rPr>
                <w:sz w:val="18"/>
              </w:rPr>
              <w:t>0,00</w:t>
            </w:r>
          </w:p>
        </w:tc>
        <w:tc>
          <w:tcPr>
            <w:tcW w:w="1860" w:type="dxa"/>
            <w:tcMar>
              <w:top w:w="0" w:type="dxa"/>
              <w:bottom w:w="0" w:type="dxa"/>
            </w:tcMar>
            <w:vAlign w:val="center"/>
          </w:tcPr>
          <w:p w:rsidR="00107B3A" w:rsidRDefault="00B94888">
            <w:pPr>
              <w:keepNext/>
              <w:keepLines/>
              <w:spacing w:after="0" w:line="240" w:lineRule="auto"/>
              <w:jc w:val="right"/>
            </w:pPr>
            <w:r>
              <w:rPr>
                <w:sz w:val="18"/>
              </w:rPr>
              <w:t>229.737,57</w:t>
            </w:r>
          </w:p>
        </w:tc>
        <w:tc>
          <w:tcPr>
            <w:tcW w:w="700" w:type="dxa"/>
            <w:tcMar>
              <w:top w:w="0" w:type="dxa"/>
              <w:bottom w:w="0" w:type="dxa"/>
            </w:tcMar>
            <w:vAlign w:val="center"/>
          </w:tcPr>
          <w:p w:rsidR="00107B3A" w:rsidRDefault="00B94888">
            <w:pPr>
              <w:keepNext/>
              <w:keepLines/>
              <w:spacing w:after="0" w:line="240" w:lineRule="auto"/>
              <w:jc w:val="right"/>
            </w:pPr>
            <w:r>
              <w:rPr>
                <w:sz w:val="18"/>
              </w:rPr>
              <w:t>-</w:t>
            </w:r>
          </w:p>
        </w:tc>
      </w:tr>
    </w:tbl>
    <w:p w:rsidR="00107B3A" w:rsidRDefault="00107B3A">
      <w:pPr>
        <w:spacing w:after="0"/>
      </w:pPr>
    </w:p>
    <w:p w:rsidR="00107B3A" w:rsidRDefault="00B94888">
      <w:r>
        <w:t>Ostvaren višak prihoda i primitaka u izvještajnom razdoblju tekuće godine obveza je za vraćanje u županijski proračun nakon primitka bespovratnih sredstava za energetsku obnovu iz državnog proračuna.</w:t>
      </w:r>
    </w:p>
    <w:p w:rsidR="00107B3A" w:rsidRDefault="00107B3A"/>
    <w:p w:rsidR="00107B3A" w:rsidRDefault="00B94888">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w:t>
            </w:r>
            <w:r>
              <w:rPr>
                <w:b/>
                <w:sz w:val="18"/>
              </w:rPr>
              <w:t>areno u izvještajnom razdoblju prethodne godine</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11</w:t>
            </w:r>
          </w:p>
        </w:tc>
        <w:tc>
          <w:tcPr>
            <w:tcW w:w="3180" w:type="dxa"/>
            <w:tcMar>
              <w:top w:w="0" w:type="dxa"/>
              <w:bottom w:w="0" w:type="dxa"/>
            </w:tcMar>
            <w:vAlign w:val="center"/>
          </w:tcPr>
          <w:p w:rsidR="00107B3A" w:rsidRDefault="00B94888">
            <w:pPr>
              <w:keepNext/>
              <w:keepLines/>
              <w:spacing w:after="0" w:line="240" w:lineRule="auto"/>
            </w:pPr>
            <w:r>
              <w:rPr>
                <w:sz w:val="18"/>
              </w:rPr>
              <w:t>Stanje novčanih sredstava na početku izvještajnog razdoblja</w:t>
            </w:r>
          </w:p>
        </w:tc>
        <w:tc>
          <w:tcPr>
            <w:tcW w:w="700" w:type="dxa"/>
            <w:tcMar>
              <w:top w:w="0" w:type="dxa"/>
              <w:bottom w:w="0" w:type="dxa"/>
            </w:tcMar>
            <w:vAlign w:val="center"/>
          </w:tcPr>
          <w:p w:rsidR="00107B3A" w:rsidRDefault="00B94888">
            <w:pPr>
              <w:keepNext/>
              <w:keepLines/>
              <w:spacing w:after="0" w:line="240" w:lineRule="auto"/>
            </w:pPr>
            <w:r>
              <w:rPr>
                <w:sz w:val="18"/>
              </w:rPr>
              <w:t>11P</w:t>
            </w:r>
          </w:p>
        </w:tc>
        <w:tc>
          <w:tcPr>
            <w:tcW w:w="1860" w:type="dxa"/>
            <w:tcMar>
              <w:top w:w="0" w:type="dxa"/>
              <w:bottom w:w="0" w:type="dxa"/>
            </w:tcMar>
            <w:vAlign w:val="center"/>
          </w:tcPr>
          <w:p w:rsidR="00107B3A" w:rsidRDefault="00B94888">
            <w:pPr>
              <w:keepNext/>
              <w:keepLines/>
              <w:spacing w:after="0" w:line="240" w:lineRule="auto"/>
              <w:jc w:val="right"/>
            </w:pPr>
            <w:r>
              <w:rPr>
                <w:sz w:val="18"/>
              </w:rPr>
              <w:t>9.870,37</w:t>
            </w:r>
          </w:p>
        </w:tc>
        <w:tc>
          <w:tcPr>
            <w:tcW w:w="1860" w:type="dxa"/>
            <w:tcMar>
              <w:top w:w="0" w:type="dxa"/>
              <w:bottom w:w="0" w:type="dxa"/>
            </w:tcMar>
            <w:vAlign w:val="center"/>
          </w:tcPr>
          <w:p w:rsidR="00107B3A" w:rsidRDefault="00B94888">
            <w:pPr>
              <w:keepNext/>
              <w:keepLines/>
              <w:spacing w:after="0" w:line="240" w:lineRule="auto"/>
              <w:jc w:val="right"/>
            </w:pPr>
            <w:r>
              <w:rPr>
                <w:sz w:val="18"/>
              </w:rPr>
              <w:t>4.069,37</w:t>
            </w:r>
          </w:p>
        </w:tc>
        <w:tc>
          <w:tcPr>
            <w:tcW w:w="700" w:type="dxa"/>
            <w:tcMar>
              <w:top w:w="0" w:type="dxa"/>
              <w:bottom w:w="0" w:type="dxa"/>
            </w:tcMar>
            <w:vAlign w:val="center"/>
          </w:tcPr>
          <w:p w:rsidR="00107B3A" w:rsidRDefault="00B94888">
            <w:pPr>
              <w:keepNext/>
              <w:keepLines/>
              <w:spacing w:after="0" w:line="240" w:lineRule="auto"/>
              <w:jc w:val="right"/>
            </w:pPr>
            <w:r>
              <w:rPr>
                <w:sz w:val="18"/>
              </w:rPr>
              <w:t>41,2</w:t>
            </w:r>
          </w:p>
        </w:tc>
      </w:tr>
    </w:tbl>
    <w:p w:rsidR="00107B3A" w:rsidRDefault="00107B3A">
      <w:pPr>
        <w:spacing w:after="0"/>
      </w:pPr>
    </w:p>
    <w:p w:rsidR="00107B3A" w:rsidRDefault="00B94888">
      <w:r>
        <w:t>OŠ Sveta Marija još ima otvoren poslovni račun za potrebe energetske obnove zgrade OŠ Sveta Marija, te priljevi i odljevi na računu predstavljaju primljena i utrošena sredstva za istu svrhu, a stanje novčanih sredstava je na stanje na istom računu. Sve ost</w:t>
      </w:r>
      <w:r>
        <w:t>alo poslovanje odvija se preko jedinstvenog računa riznice</w:t>
      </w:r>
    </w:p>
    <w:p w:rsidR="00107B3A" w:rsidRDefault="00B94888">
      <w:r>
        <w:t> </w:t>
      </w:r>
    </w:p>
    <w:p w:rsidR="00107B3A" w:rsidRDefault="00107B3A"/>
    <w:p w:rsidR="00107B3A" w:rsidRDefault="00B94888">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107B3A">
            <w:pPr>
              <w:keepNext/>
              <w:keepLines/>
              <w:spacing w:after="0" w:line="240" w:lineRule="auto"/>
            </w:pPr>
          </w:p>
        </w:tc>
        <w:tc>
          <w:tcPr>
            <w:tcW w:w="3180" w:type="dxa"/>
            <w:tcMar>
              <w:top w:w="0" w:type="dxa"/>
              <w:bottom w:w="0" w:type="dxa"/>
            </w:tcMar>
            <w:vAlign w:val="center"/>
          </w:tcPr>
          <w:p w:rsidR="00107B3A" w:rsidRDefault="00B94888">
            <w:pPr>
              <w:keepNext/>
              <w:keepLines/>
              <w:spacing w:after="0" w:line="240" w:lineRule="auto"/>
            </w:pPr>
            <w:r>
              <w:rPr>
                <w:sz w:val="18"/>
              </w:rPr>
              <w:t>Prosječan broj zaposlenih kod</w:t>
            </w:r>
            <w:r>
              <w:rPr>
                <w:sz w:val="18"/>
              </w:rPr>
              <w:t xml:space="preserve"> korisnika na osnovi stanja na početku i na kraju izvještajnog razdoblja (cijeli broj)</w:t>
            </w:r>
          </w:p>
        </w:tc>
        <w:tc>
          <w:tcPr>
            <w:tcW w:w="700" w:type="dxa"/>
            <w:tcMar>
              <w:top w:w="0" w:type="dxa"/>
              <w:bottom w:w="0" w:type="dxa"/>
            </w:tcMar>
            <w:vAlign w:val="center"/>
          </w:tcPr>
          <w:p w:rsidR="00107B3A" w:rsidRDefault="00B94888">
            <w:pPr>
              <w:keepNext/>
              <w:keepLines/>
              <w:spacing w:after="0" w:line="240" w:lineRule="auto"/>
            </w:pPr>
            <w:r>
              <w:rPr>
                <w:sz w:val="18"/>
              </w:rPr>
              <w:t>Z007</w:t>
            </w:r>
          </w:p>
        </w:tc>
        <w:tc>
          <w:tcPr>
            <w:tcW w:w="1860" w:type="dxa"/>
            <w:tcMar>
              <w:top w:w="0" w:type="dxa"/>
              <w:bottom w:w="0" w:type="dxa"/>
            </w:tcMar>
            <w:vAlign w:val="center"/>
          </w:tcPr>
          <w:p w:rsidR="00107B3A" w:rsidRDefault="00B94888">
            <w:pPr>
              <w:keepNext/>
              <w:keepLines/>
              <w:spacing w:after="0" w:line="240" w:lineRule="auto"/>
              <w:jc w:val="right"/>
            </w:pPr>
            <w:r>
              <w:rPr>
                <w:sz w:val="18"/>
              </w:rPr>
              <w:t>33,00</w:t>
            </w:r>
          </w:p>
        </w:tc>
        <w:tc>
          <w:tcPr>
            <w:tcW w:w="1860" w:type="dxa"/>
            <w:tcMar>
              <w:top w:w="0" w:type="dxa"/>
              <w:bottom w:w="0" w:type="dxa"/>
            </w:tcMar>
            <w:vAlign w:val="center"/>
          </w:tcPr>
          <w:p w:rsidR="00107B3A" w:rsidRDefault="00B94888">
            <w:pPr>
              <w:keepNext/>
              <w:keepLines/>
              <w:spacing w:after="0" w:line="240" w:lineRule="auto"/>
              <w:jc w:val="right"/>
            </w:pPr>
            <w:r>
              <w:rPr>
                <w:sz w:val="18"/>
              </w:rPr>
              <w:t>35,00</w:t>
            </w:r>
          </w:p>
        </w:tc>
        <w:tc>
          <w:tcPr>
            <w:tcW w:w="700" w:type="dxa"/>
            <w:tcMar>
              <w:top w:w="0" w:type="dxa"/>
              <w:bottom w:w="0" w:type="dxa"/>
            </w:tcMar>
            <w:vAlign w:val="center"/>
          </w:tcPr>
          <w:p w:rsidR="00107B3A" w:rsidRDefault="00B94888">
            <w:pPr>
              <w:keepNext/>
              <w:keepLines/>
              <w:spacing w:after="0" w:line="240" w:lineRule="auto"/>
              <w:jc w:val="right"/>
            </w:pPr>
            <w:r>
              <w:rPr>
                <w:sz w:val="18"/>
              </w:rPr>
              <w:t>106,1</w:t>
            </w:r>
          </w:p>
        </w:tc>
      </w:tr>
    </w:tbl>
    <w:p w:rsidR="00107B3A" w:rsidRDefault="00107B3A">
      <w:pPr>
        <w:spacing w:after="0"/>
      </w:pPr>
    </w:p>
    <w:p w:rsidR="00107B3A" w:rsidRDefault="00B94888">
      <w:r>
        <w:t xml:space="preserve">Povećan je broj zaposlenih radi zapošljavanja operativnog djelatnika za sigurnost i </w:t>
      </w:r>
      <w:proofErr w:type="spellStart"/>
      <w:r>
        <w:t>civiilnu</w:t>
      </w:r>
      <w:proofErr w:type="spellEnd"/>
      <w:r>
        <w:t xml:space="preserve"> zaštitu te spremačica koje su bile potrebne za novu sportsku dvoranu.</w:t>
      </w:r>
    </w:p>
    <w:p w:rsidR="00107B3A" w:rsidRDefault="00107B3A"/>
    <w:p w:rsidR="00107B3A" w:rsidRDefault="00B94888">
      <w:pPr>
        <w:keepNext/>
        <w:spacing w:line="240" w:lineRule="auto"/>
        <w:jc w:val="center"/>
      </w:pPr>
      <w:r>
        <w:rPr>
          <w:b/>
          <w:sz w:val="28"/>
        </w:rPr>
        <w:t>Izvještaj o obvezama</w:t>
      </w:r>
    </w:p>
    <w:p w:rsidR="00107B3A" w:rsidRDefault="00B94888">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B94888">
            <w:pPr>
              <w:keepNext/>
              <w:keepLines/>
              <w:spacing w:after="0" w:line="240" w:lineRule="auto"/>
            </w:pPr>
            <w:r>
              <w:rPr>
                <w:sz w:val="18"/>
              </w:rPr>
              <w:t>239</w:t>
            </w:r>
          </w:p>
        </w:tc>
        <w:tc>
          <w:tcPr>
            <w:tcW w:w="3180" w:type="dxa"/>
            <w:tcMar>
              <w:top w:w="0" w:type="dxa"/>
              <w:bottom w:w="0" w:type="dxa"/>
            </w:tcMar>
            <w:vAlign w:val="center"/>
          </w:tcPr>
          <w:p w:rsidR="00107B3A" w:rsidRDefault="00B94888">
            <w:pPr>
              <w:keepNext/>
              <w:keepLines/>
              <w:spacing w:after="0" w:line="240" w:lineRule="auto"/>
            </w:pPr>
            <w:r>
              <w:rPr>
                <w:sz w:val="18"/>
              </w:rPr>
              <w:t>Ostale tekuće obveze</w:t>
            </w:r>
          </w:p>
        </w:tc>
        <w:tc>
          <w:tcPr>
            <w:tcW w:w="700" w:type="dxa"/>
            <w:tcMar>
              <w:top w:w="0" w:type="dxa"/>
              <w:bottom w:w="0" w:type="dxa"/>
            </w:tcMar>
            <w:vAlign w:val="center"/>
          </w:tcPr>
          <w:p w:rsidR="00107B3A" w:rsidRDefault="00B94888">
            <w:pPr>
              <w:keepNext/>
              <w:keepLines/>
              <w:spacing w:after="0" w:line="240" w:lineRule="auto"/>
            </w:pPr>
            <w:r>
              <w:rPr>
                <w:sz w:val="18"/>
              </w:rPr>
              <w:t>N239</w:t>
            </w:r>
          </w:p>
        </w:tc>
        <w:tc>
          <w:tcPr>
            <w:tcW w:w="1860" w:type="dxa"/>
            <w:tcMar>
              <w:top w:w="0" w:type="dxa"/>
              <w:bottom w:w="0" w:type="dxa"/>
            </w:tcMar>
            <w:vAlign w:val="center"/>
          </w:tcPr>
          <w:p w:rsidR="00107B3A" w:rsidRDefault="00B94888">
            <w:pPr>
              <w:keepNext/>
              <w:keepLines/>
              <w:spacing w:after="0" w:line="240" w:lineRule="auto"/>
              <w:jc w:val="right"/>
            </w:pPr>
            <w:r>
              <w:rPr>
                <w:sz w:val="18"/>
              </w:rPr>
              <w:t>259.377,30</w:t>
            </w:r>
          </w:p>
        </w:tc>
        <w:tc>
          <w:tcPr>
            <w:tcW w:w="700" w:type="dxa"/>
            <w:tcMar>
              <w:top w:w="0" w:type="dxa"/>
              <w:bottom w:w="0" w:type="dxa"/>
            </w:tcMar>
            <w:vAlign w:val="center"/>
          </w:tcPr>
          <w:p w:rsidR="00107B3A" w:rsidRDefault="00B94888">
            <w:pPr>
              <w:keepNext/>
              <w:keepLines/>
              <w:spacing w:after="0" w:line="240" w:lineRule="auto"/>
              <w:jc w:val="right"/>
            </w:pPr>
            <w:r>
              <w:rPr>
                <w:sz w:val="18"/>
              </w:rPr>
              <w:t>-</w:t>
            </w:r>
          </w:p>
        </w:tc>
      </w:tr>
    </w:tbl>
    <w:p w:rsidR="00107B3A" w:rsidRDefault="00107B3A">
      <w:pPr>
        <w:spacing w:after="0"/>
      </w:pPr>
    </w:p>
    <w:p w:rsidR="00107B3A" w:rsidRDefault="00B94888">
      <w:r>
        <w:t xml:space="preserve">Ostale tekuće obveze u izvještajnom razdoblju predstavljaju obveze za povrat u nadležni proračun nakon primljenih sredstava iz državnog proračuna za energetsku obnovu (više uplaćena sredstva iz </w:t>
      </w:r>
      <w:proofErr w:type="spellStart"/>
      <w:r>
        <w:t>župnijskog</w:t>
      </w:r>
      <w:proofErr w:type="spellEnd"/>
      <w:r>
        <w:t xml:space="preserve"> proračuna od udjela županije u financiranju energet</w:t>
      </w:r>
      <w:r>
        <w:t>ske obnove).</w:t>
      </w:r>
    </w:p>
    <w:p w:rsidR="00107B3A" w:rsidRDefault="00107B3A"/>
    <w:p w:rsidR="00107B3A" w:rsidRDefault="00B94888">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107B3A">
            <w:pPr>
              <w:keepNext/>
              <w:keepLines/>
              <w:spacing w:after="0" w:line="240" w:lineRule="auto"/>
            </w:pPr>
          </w:p>
        </w:tc>
        <w:tc>
          <w:tcPr>
            <w:tcW w:w="3180" w:type="dxa"/>
            <w:tcMar>
              <w:top w:w="0" w:type="dxa"/>
              <w:bottom w:w="0" w:type="dxa"/>
            </w:tcMar>
            <w:vAlign w:val="center"/>
          </w:tcPr>
          <w:p w:rsidR="00107B3A" w:rsidRDefault="00B94888">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rsidR="00107B3A" w:rsidRDefault="00B94888">
            <w:pPr>
              <w:keepNext/>
              <w:keepLines/>
              <w:spacing w:after="0" w:line="240" w:lineRule="auto"/>
            </w:pPr>
            <w:r>
              <w:rPr>
                <w:sz w:val="18"/>
              </w:rPr>
              <w:t>V006</w:t>
            </w:r>
          </w:p>
        </w:tc>
        <w:tc>
          <w:tcPr>
            <w:tcW w:w="1860" w:type="dxa"/>
            <w:tcMar>
              <w:top w:w="0" w:type="dxa"/>
              <w:bottom w:w="0" w:type="dxa"/>
            </w:tcMar>
            <w:vAlign w:val="center"/>
          </w:tcPr>
          <w:p w:rsidR="00107B3A" w:rsidRDefault="00B94888">
            <w:pPr>
              <w:keepNext/>
              <w:keepLines/>
              <w:spacing w:after="0" w:line="240" w:lineRule="auto"/>
              <w:jc w:val="right"/>
            </w:pPr>
            <w:r>
              <w:rPr>
                <w:sz w:val="18"/>
              </w:rPr>
              <w:t>328.612,22</w:t>
            </w:r>
          </w:p>
        </w:tc>
        <w:tc>
          <w:tcPr>
            <w:tcW w:w="700" w:type="dxa"/>
            <w:tcMar>
              <w:top w:w="0" w:type="dxa"/>
              <w:bottom w:w="0" w:type="dxa"/>
            </w:tcMar>
            <w:vAlign w:val="center"/>
          </w:tcPr>
          <w:p w:rsidR="00107B3A" w:rsidRDefault="00B94888">
            <w:pPr>
              <w:keepNext/>
              <w:keepLines/>
              <w:spacing w:after="0" w:line="240" w:lineRule="auto"/>
              <w:jc w:val="right"/>
            </w:pPr>
            <w:r>
              <w:rPr>
                <w:sz w:val="18"/>
              </w:rPr>
              <w:t>-</w:t>
            </w:r>
          </w:p>
        </w:tc>
      </w:tr>
    </w:tbl>
    <w:p w:rsidR="00107B3A" w:rsidRDefault="00107B3A">
      <w:pPr>
        <w:spacing w:after="0"/>
      </w:pPr>
    </w:p>
    <w:p w:rsidR="00107B3A" w:rsidRDefault="00B94888">
      <w:r>
        <w:lastRenderedPageBreak/>
        <w:t>Obveze na kraju izvještajnog razdoblja predstavljaju obveze za plaću za 6/2026, materijalne troškove za 6/2026, obveze za povrat sredstava za bolovanje na teret HZZO-a, te obveze za povrat sredstava u nadležni proračun.</w:t>
      </w:r>
    </w:p>
    <w:p w:rsidR="00107B3A" w:rsidRDefault="00107B3A"/>
    <w:p w:rsidR="00107B3A" w:rsidRDefault="00B94888">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107B3A">
        <w:tblPrEx>
          <w:tblCellMar>
            <w:top w:w="0" w:type="dxa"/>
            <w:bottom w:w="0" w:type="dxa"/>
          </w:tblCellMar>
        </w:tblPrEx>
        <w:trPr>
          <w:cantSplit/>
        </w:trPr>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Op</w:t>
            </w:r>
            <w:r>
              <w:rPr>
                <w:b/>
                <w:sz w:val="18"/>
              </w:rPr>
              <w:t>is stavke</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107B3A" w:rsidRDefault="00B94888">
            <w:pPr>
              <w:keepNext/>
              <w:keepLines/>
              <w:spacing w:after="0" w:line="240" w:lineRule="auto"/>
              <w:jc w:val="center"/>
            </w:pPr>
            <w:r>
              <w:rPr>
                <w:b/>
                <w:sz w:val="18"/>
              </w:rPr>
              <w:t>Indeks (%)</w:t>
            </w:r>
          </w:p>
        </w:tc>
      </w:tr>
      <w:tr w:rsidR="00107B3A">
        <w:tblPrEx>
          <w:tblCellMar>
            <w:top w:w="0" w:type="dxa"/>
            <w:bottom w:w="0" w:type="dxa"/>
          </w:tblCellMar>
        </w:tblPrEx>
        <w:trPr>
          <w:cantSplit/>
          <w:trHeight w:val="560"/>
        </w:trPr>
        <w:tc>
          <w:tcPr>
            <w:tcW w:w="700" w:type="dxa"/>
            <w:tcMar>
              <w:top w:w="0" w:type="dxa"/>
              <w:bottom w:w="0" w:type="dxa"/>
            </w:tcMar>
            <w:vAlign w:val="center"/>
          </w:tcPr>
          <w:p w:rsidR="00107B3A" w:rsidRDefault="00107B3A">
            <w:pPr>
              <w:keepNext/>
              <w:keepLines/>
              <w:spacing w:after="0" w:line="240" w:lineRule="auto"/>
            </w:pPr>
          </w:p>
        </w:tc>
        <w:tc>
          <w:tcPr>
            <w:tcW w:w="3180" w:type="dxa"/>
            <w:tcMar>
              <w:top w:w="0" w:type="dxa"/>
              <w:bottom w:w="0" w:type="dxa"/>
            </w:tcMar>
            <w:vAlign w:val="center"/>
          </w:tcPr>
          <w:p w:rsidR="00107B3A" w:rsidRDefault="00B94888">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107B3A" w:rsidRDefault="00B94888">
            <w:pPr>
              <w:keepNext/>
              <w:keepLines/>
              <w:spacing w:after="0" w:line="240" w:lineRule="auto"/>
            </w:pPr>
            <w:r>
              <w:rPr>
                <w:sz w:val="18"/>
              </w:rPr>
              <w:t>V007</w:t>
            </w:r>
          </w:p>
        </w:tc>
        <w:tc>
          <w:tcPr>
            <w:tcW w:w="1860" w:type="dxa"/>
            <w:tcMar>
              <w:top w:w="0" w:type="dxa"/>
              <w:bottom w:w="0" w:type="dxa"/>
            </w:tcMar>
            <w:vAlign w:val="center"/>
          </w:tcPr>
          <w:p w:rsidR="00107B3A" w:rsidRDefault="00B94888">
            <w:pPr>
              <w:keepNext/>
              <w:keepLines/>
              <w:spacing w:after="0" w:line="240" w:lineRule="auto"/>
              <w:jc w:val="right"/>
            </w:pPr>
            <w:r>
              <w:rPr>
                <w:sz w:val="18"/>
              </w:rPr>
              <w:t>0,00</w:t>
            </w:r>
          </w:p>
        </w:tc>
        <w:tc>
          <w:tcPr>
            <w:tcW w:w="700" w:type="dxa"/>
            <w:tcMar>
              <w:top w:w="0" w:type="dxa"/>
              <w:bottom w:w="0" w:type="dxa"/>
            </w:tcMar>
            <w:vAlign w:val="center"/>
          </w:tcPr>
          <w:p w:rsidR="00107B3A" w:rsidRDefault="00B94888">
            <w:pPr>
              <w:keepNext/>
              <w:keepLines/>
              <w:spacing w:after="0" w:line="240" w:lineRule="auto"/>
              <w:jc w:val="right"/>
            </w:pPr>
            <w:r>
              <w:rPr>
                <w:sz w:val="18"/>
              </w:rPr>
              <w:t>-</w:t>
            </w:r>
          </w:p>
        </w:tc>
      </w:tr>
    </w:tbl>
    <w:p w:rsidR="00107B3A" w:rsidRDefault="00107B3A">
      <w:pPr>
        <w:spacing w:after="0"/>
      </w:pPr>
    </w:p>
    <w:p w:rsidR="00107B3A" w:rsidRDefault="00B94888">
      <w:r>
        <w:t>Nema dospjelih obveza u izvještajnom razdoblju tekuće godine.</w:t>
      </w:r>
    </w:p>
    <w:p w:rsidR="00107B3A" w:rsidRDefault="00107B3A"/>
    <w:p w:rsidR="00107B3A" w:rsidRDefault="00B94888">
      <w:pPr>
        <w:keepNext/>
        <w:spacing w:line="240" w:lineRule="auto"/>
        <w:jc w:val="center"/>
      </w:pPr>
      <w:r>
        <w:rPr>
          <w:sz w:val="28"/>
        </w:rPr>
        <w:t>Bilješka 31.</w:t>
      </w:r>
    </w:p>
    <w:p w:rsidR="00107B3A" w:rsidRDefault="00B94888">
      <w:pPr>
        <w:spacing w:line="240" w:lineRule="auto"/>
        <w:jc w:val="both"/>
      </w:pPr>
      <w:r>
        <w:rPr>
          <w:b/>
        </w:rPr>
        <w:t>EU izvještaj</w:t>
      </w:r>
    </w:p>
    <w:p w:rsidR="00107B3A" w:rsidRDefault="00B94888">
      <w:r>
        <w:t>U izvještajnom razdoblju tekuće godine odvijali su se radovi na energetskoj obnovi zgrade OŠ Sveta Marija financirani bespovratnim sredstvima iz Mehanizma za oporavak i otpornost. Podnesen je zahtjev za nadoknadu sredstava te je primljen veći dio sredstava</w:t>
      </w:r>
      <w:r>
        <w:t xml:space="preserve"> po podnesenom zahtjevu i priznat je kao prihod primljen predujam u 2025. godini.  </w:t>
      </w:r>
    </w:p>
    <w:p w:rsidR="00107B3A" w:rsidRDefault="00107B3A"/>
    <w:sectPr w:rsidR="00107B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3A"/>
    <w:rsid w:val="00107B3A"/>
    <w:rsid w:val="00B948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7D89B3-D84F-498A-A1A4-62CCD3899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1942</Words>
  <Characters>11073</Characters>
  <Application>Microsoft Office Word</Application>
  <DocSecurity>0</DocSecurity>
  <Lines>92</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2026-07-16T05:48:00Z</dcterms:created>
  <dcterms:modified xsi:type="dcterms:W3CDTF">2026-07-16T05:48:00Z</dcterms:modified>
</cp:coreProperties>
</file>