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4C" w:rsidRDefault="00622B94" w:rsidP="0011394C">
      <w:pPr>
        <w:rPr>
          <w:b/>
        </w:rPr>
      </w:pPr>
      <w:r>
        <w:rPr>
          <w:b/>
        </w:rPr>
        <w:t>Naziv obveznika: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394C">
        <w:rPr>
          <w:b/>
        </w:rPr>
        <w:t>OSNOVNA ŠKOLA SVETA MARIJA</w:t>
      </w:r>
    </w:p>
    <w:p w:rsidR="00622B94" w:rsidRDefault="00622B94" w:rsidP="0011394C">
      <w:pPr>
        <w:rPr>
          <w:b/>
        </w:rPr>
      </w:pPr>
      <w:r>
        <w:rPr>
          <w:b/>
        </w:rPr>
        <w:t>Poštanski broj i sjedište:</w:t>
      </w:r>
      <w:r>
        <w:rPr>
          <w:b/>
        </w:rPr>
        <w:tab/>
      </w:r>
      <w:r>
        <w:rPr>
          <w:b/>
        </w:rPr>
        <w:tab/>
        <w:t>40326 Sveta Marija</w:t>
      </w:r>
    </w:p>
    <w:p w:rsidR="0011394C" w:rsidRDefault="00622B94" w:rsidP="0011394C">
      <w:pPr>
        <w:rPr>
          <w:b/>
        </w:rPr>
      </w:pPr>
      <w:r>
        <w:rPr>
          <w:b/>
        </w:rPr>
        <w:t>Adresa:</w:t>
      </w:r>
      <w:r w:rsidR="0011394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394C">
        <w:rPr>
          <w:b/>
        </w:rPr>
        <w:t>Andrije Habuša 29/A</w:t>
      </w:r>
    </w:p>
    <w:p w:rsidR="00622B94" w:rsidRDefault="00622B94" w:rsidP="0011394C">
      <w:pPr>
        <w:rPr>
          <w:b/>
        </w:rPr>
      </w:pPr>
      <w:r>
        <w:rPr>
          <w:b/>
        </w:rPr>
        <w:t>Šifra općine: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607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Broj RKP: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14291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Matični broj: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1329472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OIB: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78930696863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Razina: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Razdjel: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  <w:r w:rsidR="00F96358">
        <w:rPr>
          <w:b/>
        </w:rPr>
        <w:t>00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Šifra djelatnosti: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8520</w:t>
      </w:r>
    </w:p>
    <w:p w:rsidR="00622B94" w:rsidRDefault="00622B94" w:rsidP="0011394C">
      <w:pPr>
        <w:rPr>
          <w:b/>
        </w:rPr>
      </w:pPr>
    </w:p>
    <w:p w:rsidR="0011394C" w:rsidRDefault="0011394C" w:rsidP="0011394C"/>
    <w:p w:rsidR="0011394C" w:rsidRDefault="0011394C" w:rsidP="0011394C"/>
    <w:p w:rsidR="0011394C" w:rsidRDefault="0011394C" w:rsidP="0011394C">
      <w:pPr>
        <w:jc w:val="center"/>
        <w:rPr>
          <w:b/>
        </w:rPr>
      </w:pPr>
      <w:r>
        <w:rPr>
          <w:b/>
        </w:rPr>
        <w:t xml:space="preserve">BILJEŠKE </w:t>
      </w:r>
    </w:p>
    <w:p w:rsidR="0011394C" w:rsidRDefault="0011394C" w:rsidP="0011394C">
      <w:pPr>
        <w:jc w:val="center"/>
        <w:rPr>
          <w:b/>
        </w:rPr>
      </w:pPr>
      <w:r>
        <w:rPr>
          <w:b/>
        </w:rPr>
        <w:t xml:space="preserve">UZ FINANCIJSKA IZVJEŠĆA  </w:t>
      </w:r>
    </w:p>
    <w:p w:rsidR="0011394C" w:rsidRDefault="00985C9A" w:rsidP="0011394C">
      <w:pPr>
        <w:ind w:left="2832" w:firstLine="708"/>
        <w:rPr>
          <w:b/>
        </w:rPr>
      </w:pPr>
      <w:r>
        <w:rPr>
          <w:b/>
        </w:rPr>
        <w:t xml:space="preserve"> 01.01.-31.12.202</w:t>
      </w:r>
      <w:r w:rsidR="007C7F5E">
        <w:rPr>
          <w:b/>
        </w:rPr>
        <w:t>4</w:t>
      </w:r>
      <w:r w:rsidR="0011394C">
        <w:rPr>
          <w:b/>
        </w:rPr>
        <w:t>.</w:t>
      </w:r>
    </w:p>
    <w:p w:rsidR="0011394C" w:rsidRDefault="0011394C" w:rsidP="0011394C">
      <w:pPr>
        <w:jc w:val="center"/>
      </w:pPr>
    </w:p>
    <w:p w:rsidR="0011394C" w:rsidRDefault="0011394C" w:rsidP="0011394C">
      <w:pPr>
        <w:jc w:val="both"/>
      </w:pPr>
    </w:p>
    <w:p w:rsidR="00B11BC0" w:rsidRDefault="00B11BC0" w:rsidP="0011394C">
      <w:pPr>
        <w:jc w:val="both"/>
      </w:pPr>
    </w:p>
    <w:p w:rsidR="00F96358" w:rsidRDefault="00F96358" w:rsidP="0011394C">
      <w:pPr>
        <w:jc w:val="both"/>
      </w:pPr>
    </w:p>
    <w:p w:rsidR="0011394C" w:rsidRPr="00F96358" w:rsidRDefault="0011394C" w:rsidP="00314856">
      <w:pPr>
        <w:ind w:firstLine="708"/>
        <w:jc w:val="both"/>
        <w:rPr>
          <w:b/>
          <w:u w:val="single"/>
        </w:rPr>
      </w:pPr>
      <w:r w:rsidRPr="00F96358">
        <w:rPr>
          <w:b/>
          <w:u w:val="single"/>
        </w:rPr>
        <w:t>Obrazac PR-RAS</w:t>
      </w:r>
    </w:p>
    <w:p w:rsidR="00F96358" w:rsidRDefault="00F96358" w:rsidP="00314856">
      <w:pPr>
        <w:ind w:firstLine="708"/>
        <w:jc w:val="both"/>
        <w:rPr>
          <w:b/>
        </w:rPr>
      </w:pPr>
    </w:p>
    <w:p w:rsidR="00F96358" w:rsidRDefault="00F96358" w:rsidP="00314856">
      <w:pPr>
        <w:ind w:firstLine="708"/>
        <w:jc w:val="both"/>
        <w:rPr>
          <w:b/>
        </w:rPr>
      </w:pPr>
    </w:p>
    <w:p w:rsidR="0011394C" w:rsidRPr="00F96358" w:rsidRDefault="00F96358" w:rsidP="00F96358">
      <w:pPr>
        <w:ind w:firstLine="708"/>
        <w:jc w:val="both"/>
        <w:rPr>
          <w:b/>
        </w:rPr>
      </w:pPr>
      <w:r w:rsidRPr="00F96358">
        <w:rPr>
          <w:b/>
        </w:rPr>
        <w:t>1.Prihodi poslovanja</w:t>
      </w:r>
    </w:p>
    <w:p w:rsidR="00F96358" w:rsidRDefault="00F96358" w:rsidP="0011394C">
      <w:pPr>
        <w:jc w:val="both"/>
      </w:pPr>
    </w:p>
    <w:p w:rsidR="008556B8" w:rsidRPr="0069209B" w:rsidRDefault="00370310" w:rsidP="0011394C">
      <w:pPr>
        <w:jc w:val="both"/>
        <w:rPr>
          <w:b/>
        </w:rPr>
      </w:pPr>
      <w:r>
        <w:rPr>
          <w:b/>
        </w:rPr>
        <w:t>Šifra 6</w:t>
      </w:r>
      <w:r w:rsidR="008556B8" w:rsidRPr="0069209B">
        <w:rPr>
          <w:b/>
        </w:rPr>
        <w:t xml:space="preserve"> – Prihodi poslovanja</w:t>
      </w:r>
    </w:p>
    <w:p w:rsidR="008556B8" w:rsidRDefault="008556B8" w:rsidP="0011394C">
      <w:pPr>
        <w:jc w:val="both"/>
      </w:pPr>
    </w:p>
    <w:p w:rsidR="009E5CF5" w:rsidRDefault="00985C9A" w:rsidP="0011394C">
      <w:pPr>
        <w:jc w:val="both"/>
      </w:pPr>
      <w:r>
        <w:t>U razdoblju od 01.01.-31.12.202</w:t>
      </w:r>
      <w:r w:rsidR="007C7F5E">
        <w:t>4</w:t>
      </w:r>
      <w:r w:rsidR="0011394C">
        <w:t xml:space="preserve">.  </w:t>
      </w:r>
      <w:r w:rsidR="008556B8">
        <w:t xml:space="preserve">prihodi poslovanja (razred 6) iznose </w:t>
      </w:r>
      <w:r w:rsidR="005E52FC">
        <w:t xml:space="preserve"> </w:t>
      </w:r>
      <w:r w:rsidR="007C7F5E">
        <w:t>805.678</w:t>
      </w:r>
      <w:r w:rsidR="008D2235">
        <w:t>,</w:t>
      </w:r>
      <w:r w:rsidR="007C7F5E">
        <w:t>80</w:t>
      </w:r>
      <w:r w:rsidR="008D2235">
        <w:t xml:space="preserve"> eura</w:t>
      </w:r>
      <w:r w:rsidR="008556B8">
        <w:t xml:space="preserve"> </w:t>
      </w:r>
      <w:r w:rsidR="0011394C">
        <w:t xml:space="preserve"> </w:t>
      </w:r>
      <w:r w:rsidR="008556B8">
        <w:t>i veći su od ostvarenih u 20</w:t>
      </w:r>
      <w:r w:rsidR="005E52FC">
        <w:t>2</w:t>
      </w:r>
      <w:r w:rsidR="007C7F5E">
        <w:t>3</w:t>
      </w:r>
      <w:r w:rsidR="008556B8">
        <w:t xml:space="preserve">. godini za </w:t>
      </w:r>
      <w:r w:rsidR="007C7F5E">
        <w:t>22,6</w:t>
      </w:r>
      <w:r w:rsidR="008D2235">
        <w:t>%.</w:t>
      </w:r>
    </w:p>
    <w:p w:rsidR="009C1A60" w:rsidRDefault="009C1A60" w:rsidP="0011394C">
      <w:pPr>
        <w:jc w:val="both"/>
      </w:pP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  <w:rPr>
          <w:b/>
        </w:rPr>
      </w:pPr>
      <w:r>
        <w:rPr>
          <w:b/>
        </w:rPr>
        <w:t xml:space="preserve">Šifra 6361: </w:t>
      </w:r>
      <w:r w:rsidR="008D2235">
        <w:rPr>
          <w:b/>
        </w:rPr>
        <w:t>Tekuće p</w:t>
      </w:r>
      <w:r>
        <w:rPr>
          <w:b/>
        </w:rPr>
        <w:t xml:space="preserve">omoći </w:t>
      </w:r>
      <w:r w:rsidR="008D2235">
        <w:rPr>
          <w:b/>
        </w:rPr>
        <w:t>proračunskim korisnicima iz proračuna koji im nije nadležan</w:t>
      </w:r>
    </w:p>
    <w:p w:rsidR="009C1A60" w:rsidRDefault="009C1A60" w:rsidP="009C1A60">
      <w:pPr>
        <w:jc w:val="both"/>
      </w:pPr>
      <w:r>
        <w:t>Tekući pomoći proračunskim korisnicima iz proračuna koji im nije nadležan predstavljaju sredstva za plaće i ostale izdatke za zaposlene koje doznačuje Ministarstvo znanosti</w:t>
      </w:r>
      <w:r w:rsidR="007C7F5E">
        <w:t>,</w:t>
      </w:r>
      <w:r>
        <w:t xml:space="preserve"> obrazovanja</w:t>
      </w:r>
      <w:r w:rsidR="007C7F5E">
        <w:t xml:space="preserve"> i mladih</w:t>
      </w:r>
      <w:r w:rsidR="0038079F">
        <w:t>, te sredstva za</w:t>
      </w:r>
      <w:r w:rsidR="008D2235">
        <w:t xml:space="preserve"> nabavu radnih udžbenika i</w:t>
      </w:r>
      <w:r w:rsidR="0038079F">
        <w:t xml:space="preserve"> prehranu učenika</w:t>
      </w:r>
      <w:r>
        <w:t xml:space="preserve">. </w:t>
      </w:r>
      <w:r w:rsidR="009F2A79">
        <w:t>U prosincu 202</w:t>
      </w:r>
      <w:r w:rsidR="007C7F5E">
        <w:t>4</w:t>
      </w:r>
      <w:r w:rsidR="009F2A79">
        <w:t>. primljen je od MZO</w:t>
      </w:r>
      <w:r w:rsidR="00BA4D1E">
        <w:t>M</w:t>
      </w:r>
      <w:r w:rsidR="009F2A79">
        <w:t xml:space="preserve"> iznos od </w:t>
      </w:r>
      <w:r w:rsidR="0038079F">
        <w:t>1.</w:t>
      </w:r>
      <w:r w:rsidR="004866D5">
        <w:t>450,00</w:t>
      </w:r>
      <w:r w:rsidR="009F2A79">
        <w:t xml:space="preserve"> </w:t>
      </w:r>
      <w:r w:rsidR="0038079F">
        <w:t>eu</w:t>
      </w:r>
      <w:r w:rsidR="008D2235">
        <w:t>r</w:t>
      </w:r>
      <w:r w:rsidR="0038079F">
        <w:t>a</w:t>
      </w:r>
      <w:r w:rsidR="009F2A79">
        <w:t xml:space="preserve"> za provođenje programa izvannastavnih aktivnosti (provođenje programa u 202</w:t>
      </w:r>
      <w:r w:rsidR="007C7F5E">
        <w:t>5</w:t>
      </w:r>
      <w:r w:rsidR="009F2A79">
        <w:t>. godini).</w:t>
      </w:r>
    </w:p>
    <w:p w:rsidR="004866D5" w:rsidRDefault="004866D5" w:rsidP="009C1A60">
      <w:pPr>
        <w:jc w:val="both"/>
      </w:pPr>
      <w:r>
        <w:t>Općina Sveta Marija doznačila je iz svog proračuna sredstva za projekt vanjskog uređenja okoliša uz novu sportsku dvoranu</w:t>
      </w:r>
      <w:r w:rsidR="00CC3824">
        <w:t xml:space="preserve"> i sanaciju terena te </w:t>
      </w:r>
      <w:r>
        <w:t>za uređenje okoliša u područnoj školi Donji Mihaljevec.</w:t>
      </w:r>
    </w:p>
    <w:p w:rsidR="009C1A60" w:rsidRDefault="009C1A60" w:rsidP="009C1A60">
      <w:pPr>
        <w:jc w:val="both"/>
      </w:pPr>
      <w:r>
        <w:t>Kapitalne pomoći  proračunskim korisnicima iz proračuna koji im nije nadležan predstavljaju sredstva dobivena za nabavu udžbenika i sredstva za nabavu knjiga za školsku knjižnicu.</w:t>
      </w: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  <w:rPr>
          <w:b/>
        </w:rPr>
      </w:pPr>
      <w:r>
        <w:rPr>
          <w:b/>
        </w:rPr>
        <w:t>Šifra 6381: Pomoći temeljem prijenosa EU sredstava</w:t>
      </w:r>
    </w:p>
    <w:p w:rsidR="0038079F" w:rsidRDefault="0038079F" w:rsidP="009C1A60">
      <w:pPr>
        <w:jc w:val="both"/>
      </w:pPr>
    </w:p>
    <w:p w:rsidR="008D2235" w:rsidRDefault="004866D5" w:rsidP="009C1A60">
      <w:pPr>
        <w:jc w:val="both"/>
      </w:pPr>
      <w:r>
        <w:t>D</w:t>
      </w:r>
      <w:r w:rsidR="009C1A60">
        <w:t xml:space="preserve">obivena su </w:t>
      </w:r>
      <w:r>
        <w:t>s</w:t>
      </w:r>
      <w:r w:rsidR="009C1A60">
        <w:t>redstva</w:t>
      </w:r>
      <w:r>
        <w:t xml:space="preserve"> za šk. godinu 2022./2023.</w:t>
      </w:r>
      <w:r w:rsidR="009C1A60">
        <w:t xml:space="preserve"> iz projekta „Školski obroci svima“ kojim s</w:t>
      </w:r>
      <w:r>
        <w:t>u</w:t>
      </w:r>
      <w:r w:rsidR="00AD2F61">
        <w:t xml:space="preserve"> osiguravani</w:t>
      </w:r>
      <w:r w:rsidR="009C1A60">
        <w:t xml:space="preserve"> obroci učenicima u nepovoljnom socijalnom položaju.</w:t>
      </w: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</w:pPr>
      <w:r>
        <w:rPr>
          <w:b/>
        </w:rPr>
        <w:lastRenderedPageBreak/>
        <w:t xml:space="preserve">Šifra 6526: Ostali nespomenuti prihodi </w:t>
      </w:r>
      <w:r>
        <w:t xml:space="preserve"> odnose se na prihode od</w:t>
      </w:r>
      <w:r w:rsidR="0071284B">
        <w:t xml:space="preserve"> uplate učenika za</w:t>
      </w:r>
      <w:r>
        <w:t xml:space="preserve"> članarinu Školskog sportskog kluba, članarinu Kluba prijatelja knjige, </w:t>
      </w:r>
      <w:r w:rsidR="004866D5">
        <w:t xml:space="preserve">nadoknadu učinjene štete te </w:t>
      </w:r>
      <w:r>
        <w:t>terensku nastavu.</w:t>
      </w:r>
      <w:r w:rsidR="0071284B">
        <w:t xml:space="preserve"> </w:t>
      </w: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  <w:rPr>
          <w:b/>
        </w:rPr>
      </w:pPr>
      <w:r>
        <w:rPr>
          <w:b/>
        </w:rPr>
        <w:t xml:space="preserve">Šifra 6631: Tekuće donacije </w:t>
      </w:r>
    </w:p>
    <w:p w:rsidR="009C1A60" w:rsidRDefault="009C1A60" w:rsidP="009C1A60">
      <w:pPr>
        <w:jc w:val="both"/>
      </w:pPr>
      <w:r>
        <w:t xml:space="preserve"> Tekuća donacije koje su ostvarene:</w:t>
      </w:r>
    </w:p>
    <w:p w:rsidR="009C1A60" w:rsidRDefault="009C1A60" w:rsidP="009C1A60">
      <w:pPr>
        <w:jc w:val="both"/>
      </w:pPr>
      <w:r>
        <w:t>-GKP Pre-kom za sudj</w:t>
      </w:r>
      <w:r w:rsidR="00AD2F61">
        <w:t xml:space="preserve">elovanje u eko-kvizu = </w:t>
      </w:r>
      <w:r w:rsidR="009A4988">
        <w:t>70,00 eura</w:t>
      </w:r>
    </w:p>
    <w:p w:rsidR="009A4988" w:rsidRDefault="009C1A60" w:rsidP="009C1A60">
      <w:pPr>
        <w:jc w:val="both"/>
      </w:pPr>
      <w:r>
        <w:t>-</w:t>
      </w:r>
      <w:r w:rsidR="00AD2F61">
        <w:t>turističke agenicij</w:t>
      </w:r>
      <w:r w:rsidR="006B50B9">
        <w:t xml:space="preserve"> za t</w:t>
      </w:r>
      <w:r>
        <w:t xml:space="preserve">roškove </w:t>
      </w:r>
      <w:r w:rsidR="009A4988">
        <w:t xml:space="preserve">pedagoške pratnje na izletu = </w:t>
      </w:r>
      <w:r w:rsidR="00AD2F61">
        <w:t>510,00</w:t>
      </w:r>
      <w:r>
        <w:t xml:space="preserve"> </w:t>
      </w:r>
      <w:r w:rsidR="009A4988">
        <w:t>eura</w:t>
      </w:r>
    </w:p>
    <w:p w:rsidR="009C1A60" w:rsidRDefault="009A4988" w:rsidP="009C1A60">
      <w:pPr>
        <w:jc w:val="both"/>
      </w:pPr>
      <w:r>
        <w:t>-Crveni križ</w:t>
      </w:r>
      <w:r w:rsidR="009C1A60">
        <w:t xml:space="preserve"> iz sredstava Solidarnosti = </w:t>
      </w:r>
      <w:r>
        <w:t>8</w:t>
      </w:r>
      <w:r w:rsidR="00AD2F61">
        <w:t>6,20</w:t>
      </w:r>
      <w:r w:rsidR="009C1A60">
        <w:t xml:space="preserve"> </w:t>
      </w:r>
      <w:r>
        <w:t>eura</w:t>
      </w:r>
    </w:p>
    <w:p w:rsidR="006B50B9" w:rsidRDefault="006B50B9" w:rsidP="009C1A60">
      <w:pPr>
        <w:jc w:val="both"/>
      </w:pPr>
      <w:r>
        <w:t>-rabat nakladnika za časopise i testove =</w:t>
      </w:r>
      <w:r w:rsidR="009A4988">
        <w:t xml:space="preserve"> </w:t>
      </w:r>
      <w:r w:rsidR="00AD2F61">
        <w:t>69,12</w:t>
      </w:r>
      <w:r w:rsidR="009A4988">
        <w:t xml:space="preserve"> eura</w:t>
      </w:r>
    </w:p>
    <w:p w:rsidR="006B50B9" w:rsidRDefault="006B50B9" w:rsidP="009C1A60">
      <w:pPr>
        <w:jc w:val="both"/>
      </w:pPr>
      <w:r>
        <w:t>-Unimer Čako</w:t>
      </w:r>
      <w:r w:rsidR="00AD2F61">
        <w:t>vec za sakupljeni stari papir = 96,80</w:t>
      </w:r>
      <w:r w:rsidR="009A4988">
        <w:t xml:space="preserve"> eura</w:t>
      </w:r>
    </w:p>
    <w:p w:rsidR="006B50B9" w:rsidRDefault="006B50B9" w:rsidP="009C1A60">
      <w:pPr>
        <w:jc w:val="both"/>
      </w:pPr>
      <w:r>
        <w:t>-za sakupljene stare</w:t>
      </w:r>
      <w:r w:rsidR="00AD2F61">
        <w:t xml:space="preserve"> baterije – 82,15</w:t>
      </w:r>
      <w:r w:rsidR="009A4988">
        <w:t xml:space="preserve"> eura</w:t>
      </w:r>
    </w:p>
    <w:p w:rsidR="006B50B9" w:rsidRDefault="006B50B9" w:rsidP="009C1A60">
      <w:pPr>
        <w:jc w:val="both"/>
      </w:pP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</w:pPr>
      <w:r>
        <w:rPr>
          <w:b/>
        </w:rPr>
        <w:t xml:space="preserve">Šifra 67:  Prihodi iz nadležnog proračuna za financiranje redovne djelatnosti </w:t>
      </w:r>
      <w:r>
        <w:t xml:space="preserve">prihodi su od Međimurske županije sukladno Odluci o kriterijima, mjerilima i načinu financiranja rashoda osnovnih škola u Međimurskoj županiji. Primljena su i sredstva u iznosu od </w:t>
      </w:r>
      <w:r w:rsidR="00ED667A">
        <w:t>16.701,31 eura za sufinanciranje objekata u odgoju i obrazovanju</w:t>
      </w:r>
      <w:r w:rsidR="00AD2F61">
        <w:t>, 45</w:t>
      </w:r>
      <w:r w:rsidR="006B50B9">
        <w:t>0</w:t>
      </w:r>
      <w:r w:rsidR="009273A8">
        <w:t>,00</w:t>
      </w:r>
      <w:r w:rsidR="006B50B9">
        <w:t xml:space="preserve"> </w:t>
      </w:r>
      <w:r w:rsidR="009273A8">
        <w:t>eura</w:t>
      </w:r>
      <w:r w:rsidR="006B50B9">
        <w:t xml:space="preserve"> za sakupljeni stari papir</w:t>
      </w:r>
      <w:r w:rsidR="00AD2F61">
        <w:t xml:space="preserve"> te 672,00</w:t>
      </w:r>
      <w:r w:rsidR="009273A8">
        <w:t xml:space="preserve"> eura za rad učitelja u provođenju izvannastavne aktivnosti Građanski odgoj i obrazovanje</w:t>
      </w:r>
      <w:r>
        <w:t>.</w:t>
      </w:r>
    </w:p>
    <w:p w:rsidR="009C1A60" w:rsidRDefault="009C1A60" w:rsidP="009C1A60">
      <w:pPr>
        <w:jc w:val="both"/>
      </w:pPr>
    </w:p>
    <w:p w:rsidR="009C1A60" w:rsidRDefault="009C1A60" w:rsidP="009C1A60">
      <w:pPr>
        <w:ind w:firstLine="708"/>
        <w:jc w:val="both"/>
        <w:rPr>
          <w:b/>
        </w:rPr>
      </w:pPr>
      <w:r>
        <w:rPr>
          <w:b/>
        </w:rPr>
        <w:t>2.Rashodi poslovanja</w:t>
      </w:r>
    </w:p>
    <w:p w:rsidR="006B50B9" w:rsidRDefault="006B50B9" w:rsidP="009C1A60">
      <w:pPr>
        <w:jc w:val="both"/>
      </w:pPr>
    </w:p>
    <w:p w:rsidR="009273A8" w:rsidRPr="00645BE2" w:rsidRDefault="009273A8" w:rsidP="009C1A60">
      <w:pPr>
        <w:jc w:val="both"/>
        <w:rPr>
          <w:b/>
        </w:rPr>
      </w:pPr>
      <w:r w:rsidRPr="00645BE2">
        <w:rPr>
          <w:b/>
        </w:rPr>
        <w:t>Šifra 31: Rashodi za zaposlene</w:t>
      </w:r>
    </w:p>
    <w:p w:rsidR="009273A8" w:rsidRDefault="009273A8" w:rsidP="009C1A60">
      <w:pPr>
        <w:jc w:val="both"/>
      </w:pPr>
      <w:r>
        <w:t>Rashodi za zaposlene u odnosu na 202</w:t>
      </w:r>
      <w:r w:rsidR="00AD2F61">
        <w:t>3</w:t>
      </w:r>
      <w:r>
        <w:t>. godinu povećani</w:t>
      </w:r>
      <w:r w:rsidR="0001423D">
        <w:t xml:space="preserve"> su</w:t>
      </w:r>
      <w:r>
        <w:t xml:space="preserve"> zbog </w:t>
      </w:r>
      <w:r w:rsidR="00AD2F61">
        <w:t>rasta osnovice za obračun plaće, primjene novih koeficijenata</w:t>
      </w:r>
      <w:r w:rsidR="0001423D">
        <w:t xml:space="preserve"> i povećanja iznosa materijalnih prava ugovorenih važećim kolektivnim ugovorima. </w:t>
      </w:r>
      <w:r w:rsidR="00ED667A">
        <w:t xml:space="preserve">Povećani su </w:t>
      </w:r>
      <w:r w:rsidR="0001423D">
        <w:t>rashodi za p</w:t>
      </w:r>
      <w:r w:rsidR="00ED667A">
        <w:t>rekovremeni rad</w:t>
      </w:r>
      <w:r w:rsidR="0001423D">
        <w:t xml:space="preserve"> zbog </w:t>
      </w:r>
      <w:r w:rsidR="00ED667A">
        <w:t>veće potrebe zamjene nenazočnih zaposlenika i povećanja cijene sata rada</w:t>
      </w:r>
      <w:r w:rsidR="00645BE2">
        <w:t>.</w:t>
      </w: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</w:pPr>
      <w:r>
        <w:rPr>
          <w:b/>
        </w:rPr>
        <w:t>Šifra 32: Materijalni rashodi</w:t>
      </w:r>
      <w:r>
        <w:t xml:space="preserve">  </w:t>
      </w:r>
    </w:p>
    <w:p w:rsidR="009C1A60" w:rsidRDefault="009C1A60" w:rsidP="009C1A60">
      <w:pPr>
        <w:jc w:val="both"/>
      </w:pPr>
      <w:r>
        <w:t>Značajna odstupanja od prethodne godine:</w:t>
      </w:r>
    </w:p>
    <w:p w:rsidR="00ED667A" w:rsidRDefault="00ED667A" w:rsidP="009C1A60">
      <w:pPr>
        <w:jc w:val="both"/>
      </w:pPr>
      <w:r>
        <w:t>-Šifra 3214: Ostale naknade troškova zaposlenima- povećan je iznos za naknadu za upotrebu vlastitog automobila u službene svrhe zbog povećanja naknade po prijeđenom kilometru</w:t>
      </w:r>
    </w:p>
    <w:p w:rsidR="009C1A60" w:rsidRDefault="009C1A60" w:rsidP="009C1A60">
      <w:pPr>
        <w:jc w:val="both"/>
      </w:pPr>
      <w:r>
        <w:t>-Šifra 322</w:t>
      </w:r>
      <w:r w:rsidR="00ED667A">
        <w:t>5</w:t>
      </w:r>
      <w:r>
        <w:t xml:space="preserve">: </w:t>
      </w:r>
      <w:r w:rsidR="00CC3824">
        <w:t>Sitni inventar</w:t>
      </w:r>
      <w:r>
        <w:t xml:space="preserve"> –</w:t>
      </w:r>
      <w:r w:rsidR="00BA4D1E">
        <w:t xml:space="preserve"> nabavljena je uredska stolica i postolje za perilicu posuđa</w:t>
      </w:r>
    </w:p>
    <w:p w:rsidR="00460BDB" w:rsidRDefault="00460BDB" w:rsidP="009C1A60">
      <w:pPr>
        <w:jc w:val="both"/>
      </w:pPr>
      <w:r>
        <w:t xml:space="preserve">-Šifra 3232: Usluge tekućeg i investicijskog održavanja –  </w:t>
      </w:r>
      <w:r w:rsidR="00CC3824">
        <w:t>izvršena je sanacija terena uz školsku dvoranu te radovi na uređenju okoliša u područnoj školi</w:t>
      </w:r>
    </w:p>
    <w:p w:rsidR="00CC3824" w:rsidRDefault="00CC3824" w:rsidP="009C1A60">
      <w:pPr>
        <w:jc w:val="both"/>
      </w:pPr>
      <w:r>
        <w:t>-Šifra 3234: Komunalne usluge –</w:t>
      </w:r>
      <w:r w:rsidR="006F14E4">
        <w:t xml:space="preserve"> povećani</w:t>
      </w:r>
      <w:r>
        <w:t xml:space="preserve"> su računi za vodne usluge zbog naplate odvodnje </w:t>
      </w:r>
      <w:r w:rsidR="006F14E4">
        <w:t>a</w:t>
      </w:r>
      <w:r>
        <w:t xml:space="preserve"> povećana i cijena odvoza otpada </w:t>
      </w:r>
    </w:p>
    <w:p w:rsidR="00CC3824" w:rsidRDefault="00CC3824" w:rsidP="009C1A60">
      <w:pPr>
        <w:jc w:val="both"/>
      </w:pPr>
      <w:r>
        <w:t>-Šifra 3236: Zdravstvene i veterinarske usluge – zaposlenici su upućeni na sistematske preglede na koje ostvaruju pravo prema kolektivnom ugovoru</w:t>
      </w:r>
    </w:p>
    <w:p w:rsidR="00CC3824" w:rsidRDefault="00CC3824" w:rsidP="009C1A60">
      <w:pPr>
        <w:jc w:val="both"/>
      </w:pPr>
      <w:r>
        <w:t>-Šifra 3237</w:t>
      </w:r>
      <w:r w:rsidR="006F14E4">
        <w:t>: Intelektualne i osobne usluge: Općina Sveta Marija doznačila je sredstva za projekt uređenja okoliša uz novu sportsku dvoranu</w:t>
      </w:r>
    </w:p>
    <w:p w:rsidR="006F14E4" w:rsidRDefault="006F14E4" w:rsidP="009C1A60">
      <w:pPr>
        <w:jc w:val="both"/>
      </w:pPr>
      <w:r>
        <w:t>-Šifra 3238: Računalne usluge – povećana je mjesečna naknada za održavanje programa zbog korištenja elektroničkog urudžbenog zapisnika, naplaćeno je izdavanje certifikata</w:t>
      </w:r>
    </w:p>
    <w:p w:rsidR="00460BDB" w:rsidRDefault="00460BDB" w:rsidP="009C1A60">
      <w:pPr>
        <w:jc w:val="both"/>
      </w:pPr>
      <w:r>
        <w:t>-Šifra 3239: Ostale usluge – izvršeni su pregledi i ispitivanja plinske instalacije, plinodojave i elektroinstalacija</w:t>
      </w:r>
    </w:p>
    <w:p w:rsidR="00460BDB" w:rsidRDefault="00460BDB" w:rsidP="009C1A60">
      <w:pPr>
        <w:jc w:val="both"/>
      </w:pPr>
      <w:r>
        <w:t>-Šifra 329</w:t>
      </w:r>
      <w:r w:rsidR="00932753">
        <w:t xml:space="preserve">3: Reprezentacija – </w:t>
      </w:r>
      <w:r w:rsidR="00756142">
        <w:t>nije bilo potrebe za značajnijim izdacima za reprezentaciju</w:t>
      </w:r>
    </w:p>
    <w:p w:rsidR="00932753" w:rsidRDefault="00932753" w:rsidP="009C1A60">
      <w:pPr>
        <w:jc w:val="both"/>
      </w:pPr>
      <w:r>
        <w:t xml:space="preserve">-Šifra 3295: Pristojbe i naknade – </w:t>
      </w:r>
      <w:r w:rsidR="00756142">
        <w:t>povećan je iznos minimalne bruto plaće, te time i naknada</w:t>
      </w:r>
      <w:r>
        <w:t xml:space="preserve"> zbog nezapošljavanja osoba s invaliditetom</w:t>
      </w:r>
    </w:p>
    <w:p w:rsidR="00364D45" w:rsidRDefault="00364D45" w:rsidP="009C1A60">
      <w:pPr>
        <w:jc w:val="both"/>
      </w:pPr>
    </w:p>
    <w:p w:rsidR="00364D45" w:rsidRPr="00B11BC0" w:rsidRDefault="00364D45" w:rsidP="00364D45">
      <w:pPr>
        <w:ind w:firstLine="708"/>
        <w:jc w:val="both"/>
        <w:rPr>
          <w:b/>
        </w:rPr>
      </w:pPr>
      <w:r w:rsidRPr="00B11BC0">
        <w:rPr>
          <w:b/>
        </w:rPr>
        <w:lastRenderedPageBreak/>
        <w:t>3. Rashodi za nabavu nefinancijske imovine</w:t>
      </w:r>
    </w:p>
    <w:p w:rsidR="00364D45" w:rsidRDefault="00364D45" w:rsidP="00364D45">
      <w:pPr>
        <w:jc w:val="both"/>
      </w:pPr>
    </w:p>
    <w:p w:rsidR="00364D45" w:rsidRDefault="00932753" w:rsidP="00364D45">
      <w:pPr>
        <w:jc w:val="both"/>
      </w:pPr>
      <w:r>
        <w:rPr>
          <w:b/>
        </w:rPr>
        <w:t>Šifra 4</w:t>
      </w:r>
      <w:r w:rsidR="00773212">
        <w:rPr>
          <w:b/>
        </w:rPr>
        <w:t>2</w:t>
      </w:r>
      <w:r w:rsidR="00364D45" w:rsidRPr="00B11BC0">
        <w:rPr>
          <w:b/>
        </w:rPr>
        <w:t xml:space="preserve"> – Rashodi za nabavu nefinancijske imovine</w:t>
      </w:r>
      <w:r w:rsidR="00364D45">
        <w:rPr>
          <w:b/>
        </w:rPr>
        <w:t>-</w:t>
      </w:r>
      <w:r w:rsidR="00364D45">
        <w:t xml:space="preserve"> nabava knjiga za školsku knjižnicu, udžbenika za učenike</w:t>
      </w:r>
      <w:r>
        <w:t xml:space="preserve"> </w:t>
      </w:r>
      <w:r w:rsidR="00773212">
        <w:t>te perilice posuđa za školsku kuhinju</w:t>
      </w:r>
      <w:r w:rsidR="00364D45">
        <w:t>.</w:t>
      </w:r>
    </w:p>
    <w:p w:rsidR="009C1A60" w:rsidRDefault="00773212" w:rsidP="009C1A60">
      <w:pPr>
        <w:jc w:val="both"/>
      </w:pPr>
      <w:r w:rsidRPr="00773212">
        <w:rPr>
          <w:b/>
        </w:rPr>
        <w:t>Šifra 45 – Rashodi za dodatna ulaganja na nefinancijskoj imovini</w:t>
      </w:r>
      <w:r>
        <w:t xml:space="preserve"> – izvršeni su radovi na priključku na kanalizacijsku mrežu, vodovodni priključak i dr. </w:t>
      </w:r>
    </w:p>
    <w:p w:rsidR="00773212" w:rsidRDefault="00773212" w:rsidP="009C1A60">
      <w:pPr>
        <w:jc w:val="both"/>
      </w:pPr>
    </w:p>
    <w:p w:rsidR="009C1A60" w:rsidRDefault="00A02E19" w:rsidP="009C1A60">
      <w:pPr>
        <w:jc w:val="both"/>
        <w:rPr>
          <w:b/>
        </w:rPr>
      </w:pPr>
      <w:r>
        <w:rPr>
          <w:b/>
        </w:rPr>
        <w:t>M</w:t>
      </w:r>
      <w:r w:rsidR="00BA4D1E">
        <w:rPr>
          <w:b/>
        </w:rPr>
        <w:t>anjak</w:t>
      </w:r>
      <w:r w:rsidR="009C1A60">
        <w:rPr>
          <w:b/>
        </w:rPr>
        <w:t xml:space="preserve"> prihoda i primitaka </w:t>
      </w: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</w:pPr>
      <w:r>
        <w:t>Za razdoblje 1.1.-3</w:t>
      </w:r>
      <w:r w:rsidR="00E20A1F">
        <w:t>1.12</w:t>
      </w:r>
      <w:r>
        <w:t>.202</w:t>
      </w:r>
      <w:r w:rsidR="00773212">
        <w:t>4</w:t>
      </w:r>
      <w:r>
        <w:t xml:space="preserve">.  ostvaren je </w:t>
      </w:r>
      <w:r w:rsidR="00773212">
        <w:t>manjak</w:t>
      </w:r>
      <w:r>
        <w:t xml:space="preserve"> prihoda i primitaka u izvje</w:t>
      </w:r>
      <w:r w:rsidR="00773212">
        <w:t xml:space="preserve">štajnom razdoblju  u iznosu od </w:t>
      </w:r>
      <w:r w:rsidR="00A02E19">
        <w:t xml:space="preserve">14.633,56 </w:t>
      </w:r>
      <w:r w:rsidR="00F8600D">
        <w:t>eura</w:t>
      </w:r>
      <w:r>
        <w:t xml:space="preserve">. </w:t>
      </w:r>
      <w:r w:rsidR="00F836C1">
        <w:t>Uz v</w:t>
      </w:r>
      <w:r>
        <w:t xml:space="preserve">išak prihoda poslovanja iz prethodnih godina od </w:t>
      </w:r>
      <w:r w:rsidR="00A02E19">
        <w:t>14.283,47</w:t>
      </w:r>
      <w:r w:rsidR="00F836C1">
        <w:t xml:space="preserve"> eura</w:t>
      </w:r>
      <w:r w:rsidR="00A02E19">
        <w:t xml:space="preserve"> (višak na 31.12.2023. umanjen je za iznos od 863,52 eura koje je vraćen za prehranu učenika)</w:t>
      </w:r>
      <w:r w:rsidR="00F836C1">
        <w:t xml:space="preserve">, </w:t>
      </w:r>
      <w:r>
        <w:t xml:space="preserve"> </w:t>
      </w:r>
      <w:r w:rsidR="00F836C1">
        <w:t>u</w:t>
      </w:r>
      <w:r>
        <w:t xml:space="preserve">kupan </w:t>
      </w:r>
      <w:r w:rsidR="00A02E19">
        <w:t xml:space="preserve">manjak </w:t>
      </w:r>
      <w:r>
        <w:t xml:space="preserve">prihoda i primitaka </w:t>
      </w:r>
      <w:r w:rsidR="00F836C1">
        <w:t xml:space="preserve">iznosi </w:t>
      </w:r>
      <w:r w:rsidR="00A02E19">
        <w:t>350,09</w:t>
      </w:r>
      <w:r w:rsidR="00F836C1">
        <w:t xml:space="preserve"> eura</w:t>
      </w:r>
      <w:r w:rsidR="00A02E19">
        <w:t>. Uzrok manjku na kraju izvještajnog razdoblja su izvršena dodatna ulaganja na nefinancijskoj imovini za koje je Međimurska županija uplatila sredstva u siječnju 2025. godine, te neisplaćen iznos za prehranu učenika za prosinac 2024. koji je također plaćen u siječnju 2025. godine.</w:t>
      </w: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</w:pPr>
    </w:p>
    <w:p w:rsidR="0011394C" w:rsidRPr="00C50922" w:rsidRDefault="0011394C" w:rsidP="00C50922">
      <w:pPr>
        <w:ind w:firstLine="708"/>
        <w:jc w:val="both"/>
        <w:rPr>
          <w:b/>
          <w:u w:val="single"/>
        </w:rPr>
      </w:pPr>
      <w:r w:rsidRPr="00C50922">
        <w:rPr>
          <w:b/>
          <w:u w:val="single"/>
        </w:rPr>
        <w:t xml:space="preserve">Obrazac BIL </w:t>
      </w:r>
    </w:p>
    <w:p w:rsidR="0011394C" w:rsidRDefault="0011394C" w:rsidP="0011394C">
      <w:pPr>
        <w:jc w:val="both"/>
      </w:pPr>
    </w:p>
    <w:p w:rsidR="007038AD" w:rsidRDefault="007038AD" w:rsidP="0011394C">
      <w:pPr>
        <w:jc w:val="both"/>
      </w:pPr>
      <w:r>
        <w:t>IMOVINA</w:t>
      </w:r>
    </w:p>
    <w:p w:rsidR="007038AD" w:rsidRDefault="007038AD" w:rsidP="0011394C">
      <w:pPr>
        <w:jc w:val="both"/>
      </w:pPr>
      <w:r>
        <w:t>Značajnija odstupanja na stanje 1. siječnja 202</w:t>
      </w:r>
      <w:r w:rsidR="00756142">
        <w:t>4</w:t>
      </w:r>
      <w:r>
        <w:t>. godine</w:t>
      </w:r>
    </w:p>
    <w:p w:rsidR="00E11C13" w:rsidRDefault="00E11C13" w:rsidP="0011394C">
      <w:pPr>
        <w:jc w:val="both"/>
      </w:pPr>
      <w:r>
        <w:t xml:space="preserve">Šifra 0221: Uredska oprema i namještaj – </w:t>
      </w:r>
      <w:r w:rsidR="005C2DD1">
        <w:t xml:space="preserve"> </w:t>
      </w:r>
      <w:r w:rsidR="00924822">
        <w:t>uknjižena su</w:t>
      </w:r>
      <w:r w:rsidR="001146B3">
        <w:t xml:space="preserve"> računala, interaktivni ekrani </w:t>
      </w:r>
      <w:r w:rsidR="00924822">
        <w:t>i druga oprema koja je odlukom Carneta prenesena u vla</w:t>
      </w:r>
      <w:r w:rsidR="001146B3">
        <w:t>sništvo škole</w:t>
      </w:r>
      <w:r w:rsidR="00924822">
        <w:t>,</w:t>
      </w:r>
      <w:r w:rsidR="001146B3">
        <w:t xml:space="preserve"> a isknjižena su</w:t>
      </w:r>
      <w:r w:rsidR="005C2DD1">
        <w:t xml:space="preserve"> neispravna računala</w:t>
      </w:r>
      <w:r w:rsidR="001146B3">
        <w:t xml:space="preserve"> i računalna oprema</w:t>
      </w:r>
      <w:r w:rsidR="005C2DD1">
        <w:t>.</w:t>
      </w:r>
    </w:p>
    <w:p w:rsidR="00924822" w:rsidRDefault="00924822" w:rsidP="0011394C">
      <w:pPr>
        <w:jc w:val="both"/>
      </w:pPr>
      <w:r>
        <w:t>Šifra 0227: Uređaji, strojevi i oprema za ostale namjene – nabavljena je perilica suđa za kuhinju a isknjižena je plinska friteza</w:t>
      </w:r>
    </w:p>
    <w:p w:rsidR="00E11C13" w:rsidRDefault="00BA4D1E" w:rsidP="0011394C">
      <w:pPr>
        <w:jc w:val="both"/>
      </w:pPr>
      <w:r>
        <w:t>Šifra 042: nabavljena je uredska stolica i postolje za perilicu suđa, a isknjižen je neupotrebljiv sitan inventar</w:t>
      </w:r>
    </w:p>
    <w:p w:rsidR="00FC1096" w:rsidRDefault="00FC1096" w:rsidP="0011394C">
      <w:pPr>
        <w:jc w:val="both"/>
      </w:pPr>
      <w:r>
        <w:t>Šifra 129: Ostala potraživanja –potraživanja za bolovanja na teret HZZO-a</w:t>
      </w:r>
    </w:p>
    <w:p w:rsidR="000D091E" w:rsidRDefault="000D091E" w:rsidP="0011394C">
      <w:pPr>
        <w:jc w:val="both"/>
      </w:pPr>
      <w:r>
        <w:t>Šifra 193: Kontinuirani rashodi budućih razdoblja – knjižena je plaća za prosinac 202</w:t>
      </w:r>
      <w:r w:rsidR="00645BE2">
        <w:t>3</w:t>
      </w:r>
      <w:r>
        <w:t>. godine</w:t>
      </w:r>
      <w:r w:rsidR="003F2020">
        <w:t xml:space="preserve"> koja dospijeva u siječnju 202</w:t>
      </w:r>
      <w:r w:rsidR="00645BE2">
        <w:t>4</w:t>
      </w:r>
      <w:r w:rsidR="003F2020">
        <w:t>. godine</w:t>
      </w:r>
    </w:p>
    <w:p w:rsidR="003F2020" w:rsidRDefault="003F2020" w:rsidP="007038AD">
      <w:pPr>
        <w:jc w:val="both"/>
      </w:pPr>
    </w:p>
    <w:p w:rsidR="007038AD" w:rsidRDefault="007038AD" w:rsidP="007038AD">
      <w:pPr>
        <w:jc w:val="both"/>
      </w:pPr>
      <w:r>
        <w:t>OBVEZE I VLASTITI IZVORI</w:t>
      </w:r>
    </w:p>
    <w:p w:rsidR="00066EF6" w:rsidRDefault="00066EF6" w:rsidP="007038AD">
      <w:pPr>
        <w:jc w:val="both"/>
      </w:pPr>
      <w:r>
        <w:t>Izvršena  je korekcija manjka prihoda od nefinancijske imovine za dobivena sredstva za udžbenike i lektiru</w:t>
      </w:r>
      <w:r w:rsidR="00CD1A86">
        <w:t xml:space="preserve"> te </w:t>
      </w:r>
      <w:r w:rsidR="009539C5">
        <w:t>sredstva za sufinanciranje ulaganja na objektima odgoja i obrazovanja</w:t>
      </w:r>
      <w:r>
        <w:t xml:space="preserve">. </w:t>
      </w:r>
    </w:p>
    <w:p w:rsidR="00CD1A86" w:rsidRDefault="00CD1A86" w:rsidP="00066EF6">
      <w:pPr>
        <w:jc w:val="both"/>
      </w:pPr>
      <w:r>
        <w:t xml:space="preserve">Sukladno odluci </w:t>
      </w:r>
      <w:r w:rsidR="009539C5">
        <w:t>Carneta isknjiženo je</w:t>
      </w:r>
      <w:r>
        <w:t xml:space="preserve"> sa stavke izvanbilančnih zapisa </w:t>
      </w:r>
      <w:r w:rsidR="009539C5">
        <w:t xml:space="preserve">13 komada prijenosnih </w:t>
      </w:r>
      <w:r>
        <w:t>računala</w:t>
      </w:r>
      <w:r w:rsidR="009539C5">
        <w:t>.</w:t>
      </w:r>
    </w:p>
    <w:p w:rsidR="00CD1A86" w:rsidRDefault="00CD1A86" w:rsidP="00066EF6">
      <w:pPr>
        <w:jc w:val="both"/>
      </w:pPr>
    </w:p>
    <w:p w:rsidR="005C2DD1" w:rsidRDefault="005C2DD1" w:rsidP="0011394C">
      <w:pPr>
        <w:jc w:val="both"/>
      </w:pPr>
    </w:p>
    <w:p w:rsidR="00F8600D" w:rsidRDefault="00F8600D" w:rsidP="005C2DD1">
      <w:pPr>
        <w:ind w:firstLine="708"/>
        <w:jc w:val="both"/>
        <w:rPr>
          <w:b/>
          <w:u w:val="single"/>
        </w:rPr>
      </w:pPr>
    </w:p>
    <w:p w:rsidR="005C2DD1" w:rsidRPr="00C50922" w:rsidRDefault="005C2DD1" w:rsidP="005C2DD1">
      <w:pPr>
        <w:ind w:firstLine="708"/>
        <w:jc w:val="both"/>
        <w:rPr>
          <w:b/>
          <w:u w:val="single"/>
        </w:rPr>
      </w:pPr>
      <w:r w:rsidRPr="00C50922">
        <w:rPr>
          <w:b/>
          <w:u w:val="single"/>
        </w:rPr>
        <w:t>Obrazac P-VRIO</w:t>
      </w:r>
    </w:p>
    <w:p w:rsidR="005C2DD1" w:rsidRDefault="005C2DD1" w:rsidP="005C2DD1">
      <w:pPr>
        <w:jc w:val="both"/>
      </w:pPr>
    </w:p>
    <w:p w:rsidR="005C2DD1" w:rsidRDefault="00E60580" w:rsidP="001146B3">
      <w:pPr>
        <w:ind w:firstLine="708"/>
        <w:jc w:val="both"/>
      </w:pPr>
      <w:r>
        <w:t xml:space="preserve">Temeljem odluke </w:t>
      </w:r>
      <w:r w:rsidR="00756142">
        <w:t xml:space="preserve">Carneta </w:t>
      </w:r>
      <w:r>
        <w:t>prenijeti</w:t>
      </w:r>
      <w:r w:rsidR="00756142">
        <w:t xml:space="preserve"> su u vlasništvo škole tableti, prijenosna računala,</w:t>
      </w:r>
      <w:r w:rsidR="009539C5">
        <w:t xml:space="preserve"> interaktivni ekrani,</w:t>
      </w:r>
      <w:r w:rsidR="00756142">
        <w:t xml:space="preserve"> ruteri i razna druga računalna oprema</w:t>
      </w:r>
      <w:r>
        <w:t xml:space="preserve"> koje je škola dobila </w:t>
      </w:r>
      <w:r w:rsidR="00773212">
        <w:t>i</w:t>
      </w:r>
      <w:r>
        <w:t xml:space="preserve">z projekta </w:t>
      </w:r>
      <w:r w:rsidR="00773212">
        <w:t>e-škole, kao i 13 računala koja su prijašnje godine knjižena</w:t>
      </w:r>
      <w:r>
        <w:t xml:space="preserve"> kao izvanbilančni zapisi.</w:t>
      </w:r>
      <w:r w:rsidR="005C2DD1">
        <w:t xml:space="preserve"> </w:t>
      </w:r>
    </w:p>
    <w:p w:rsidR="001146B3" w:rsidRDefault="001146B3" w:rsidP="005C2DD1">
      <w:pPr>
        <w:jc w:val="both"/>
      </w:pPr>
      <w:r>
        <w:t xml:space="preserve">Općina Sveta Marija </w:t>
      </w:r>
      <w:r w:rsidR="00756142">
        <w:t xml:space="preserve">nabavila je za potrebe </w:t>
      </w:r>
      <w:r>
        <w:t xml:space="preserve">škole </w:t>
      </w:r>
      <w:r w:rsidR="00756142">
        <w:t>dva interaktivna ekrana</w:t>
      </w:r>
      <w:r>
        <w:t>.</w:t>
      </w:r>
    </w:p>
    <w:p w:rsidR="005C2DD1" w:rsidRDefault="00BA4D1E" w:rsidP="005C2DD1">
      <w:pPr>
        <w:jc w:val="both"/>
      </w:pPr>
      <w:r>
        <w:t>Uknjižena je plinska friteza koja nije bila evidentirana.</w:t>
      </w:r>
    </w:p>
    <w:p w:rsidR="005C2DD1" w:rsidRDefault="005C2DD1" w:rsidP="0011394C">
      <w:pPr>
        <w:jc w:val="both"/>
      </w:pPr>
    </w:p>
    <w:p w:rsidR="009539C5" w:rsidRDefault="009539C5" w:rsidP="00C50922">
      <w:pPr>
        <w:ind w:firstLine="708"/>
        <w:jc w:val="both"/>
        <w:rPr>
          <w:b/>
          <w:u w:val="single"/>
        </w:rPr>
      </w:pPr>
    </w:p>
    <w:p w:rsidR="0011394C" w:rsidRPr="00C50922" w:rsidRDefault="0011394C" w:rsidP="00C50922">
      <w:pPr>
        <w:ind w:firstLine="708"/>
        <w:jc w:val="both"/>
        <w:rPr>
          <w:b/>
          <w:u w:val="single"/>
        </w:rPr>
      </w:pPr>
      <w:r w:rsidRPr="00C50922">
        <w:rPr>
          <w:b/>
          <w:u w:val="single"/>
        </w:rPr>
        <w:lastRenderedPageBreak/>
        <w:t>Obrazac OBVEZE</w:t>
      </w:r>
    </w:p>
    <w:p w:rsidR="0011394C" w:rsidRPr="00C50922" w:rsidRDefault="0011394C" w:rsidP="0011394C">
      <w:pPr>
        <w:jc w:val="both"/>
        <w:rPr>
          <w:b/>
          <w:u w:val="single"/>
        </w:rPr>
      </w:pPr>
    </w:p>
    <w:p w:rsidR="0011394C" w:rsidRDefault="0011394C" w:rsidP="0011394C">
      <w:pPr>
        <w:jc w:val="both"/>
      </w:pPr>
      <w:r>
        <w:tab/>
        <w:t>Nedospjele obveze čine  obveze za obračunatu a nedospjelu plaću za mjesec prosinac 20</w:t>
      </w:r>
      <w:r w:rsidR="000D1EE5">
        <w:t>2</w:t>
      </w:r>
      <w:r w:rsidR="00773212">
        <w:t>4</w:t>
      </w:r>
      <w:r>
        <w:t>. (isplaćeno 12 plaća u 20</w:t>
      </w:r>
      <w:r w:rsidR="000D1EE5">
        <w:t>2</w:t>
      </w:r>
      <w:r w:rsidR="00773212">
        <w:t>4</w:t>
      </w:r>
      <w:r>
        <w:t>. godini)</w:t>
      </w:r>
      <w:r w:rsidR="00066EF6">
        <w:t xml:space="preserve">, </w:t>
      </w:r>
      <w:r>
        <w:t>ostale obveze (obveze za nedospjele troškove električne energije, plina</w:t>
      </w:r>
      <w:r w:rsidR="000D1EE5">
        <w:t>, telefona i dr. za prosinac 202</w:t>
      </w:r>
      <w:r w:rsidR="00773212">
        <w:t>4</w:t>
      </w:r>
      <w:r w:rsidR="00F019BA">
        <w:t>.)  te međusobne obveze proračunskih korisnika za naknadu za bolovanje na teret HZZO-a.</w:t>
      </w:r>
    </w:p>
    <w:p w:rsidR="00CC3109" w:rsidRDefault="00CC3109" w:rsidP="0011394C">
      <w:pPr>
        <w:jc w:val="both"/>
      </w:pPr>
    </w:p>
    <w:p w:rsidR="00C50922" w:rsidRDefault="00C50922" w:rsidP="0011394C">
      <w:pPr>
        <w:jc w:val="both"/>
      </w:pPr>
    </w:p>
    <w:p w:rsidR="00C50922" w:rsidRDefault="00C50922" w:rsidP="0011394C">
      <w:pPr>
        <w:jc w:val="both"/>
      </w:pPr>
    </w:p>
    <w:p w:rsidR="00CC3109" w:rsidRPr="00C50922" w:rsidRDefault="00CC3109" w:rsidP="00C50922">
      <w:pPr>
        <w:ind w:firstLine="708"/>
        <w:jc w:val="both"/>
        <w:rPr>
          <w:b/>
          <w:u w:val="single"/>
        </w:rPr>
      </w:pPr>
      <w:r w:rsidRPr="00C50922">
        <w:rPr>
          <w:b/>
          <w:u w:val="single"/>
        </w:rPr>
        <w:t>Obrazac RAS-FUNKCIJSKI</w:t>
      </w:r>
    </w:p>
    <w:p w:rsidR="00CC3109" w:rsidRPr="00CC3109" w:rsidRDefault="00CC3109" w:rsidP="0011394C">
      <w:pPr>
        <w:jc w:val="both"/>
        <w:rPr>
          <w:b/>
        </w:rPr>
      </w:pPr>
    </w:p>
    <w:p w:rsidR="00CC3109" w:rsidRDefault="00CC3109" w:rsidP="0011394C">
      <w:pPr>
        <w:jc w:val="both"/>
      </w:pPr>
      <w:r>
        <w:tab/>
        <w:t>Osnovna škola Sveta Marija obavlja uslug</w:t>
      </w:r>
      <w:r w:rsidR="0046499F">
        <w:t>u</w:t>
      </w:r>
      <w:r>
        <w:t xml:space="preserve"> osnovnoškolskog obrazovanja uvedenu na </w:t>
      </w:r>
      <w:r w:rsidR="00F019BA">
        <w:t>Šifri 0912</w:t>
      </w:r>
      <w:r>
        <w:t xml:space="preserve"> Osnovno obrazovanje. Na </w:t>
      </w:r>
      <w:r w:rsidR="00F019BA">
        <w:t xml:space="preserve">Šifri  196 </w:t>
      </w:r>
      <w:r>
        <w:t>Dodatne usluge u obrazovanju uvedene su usluge prehrane učenika u školskoj kuhinji.</w:t>
      </w:r>
    </w:p>
    <w:p w:rsidR="00A6768B" w:rsidRDefault="0011394C" w:rsidP="0011394C">
      <w:pPr>
        <w:jc w:val="both"/>
      </w:pPr>
      <w:r>
        <w:tab/>
      </w:r>
      <w:r>
        <w:tab/>
      </w:r>
      <w:r>
        <w:tab/>
      </w:r>
    </w:p>
    <w:p w:rsidR="00DA3BA8" w:rsidRDefault="00DA3BA8" w:rsidP="0011394C">
      <w:pPr>
        <w:jc w:val="both"/>
      </w:pPr>
    </w:p>
    <w:p w:rsidR="00CC3109" w:rsidRDefault="00DA3BA8" w:rsidP="0011394C">
      <w:pPr>
        <w:jc w:val="both"/>
      </w:pPr>
      <w:r>
        <w:t xml:space="preserve">Sveta Marija, </w:t>
      </w:r>
      <w:r w:rsidR="00BA4D1E">
        <w:t>28</w:t>
      </w:r>
      <w:r w:rsidR="00F019BA">
        <w:t>.</w:t>
      </w:r>
      <w:r>
        <w:t xml:space="preserve"> </w:t>
      </w:r>
      <w:r w:rsidR="00E44C18">
        <w:t>siječnja</w:t>
      </w:r>
      <w:r>
        <w:t xml:space="preserve"> 20</w:t>
      </w:r>
      <w:r w:rsidR="000D1EE5">
        <w:t>2</w:t>
      </w:r>
      <w:r w:rsidR="00773212">
        <w:t>5</w:t>
      </w:r>
      <w:r>
        <w:t>.</w:t>
      </w:r>
    </w:p>
    <w:p w:rsidR="00DA3BA8" w:rsidRDefault="00A6768B" w:rsidP="0011394C">
      <w:pPr>
        <w:jc w:val="both"/>
      </w:pPr>
      <w:r>
        <w:tab/>
      </w:r>
      <w:r>
        <w:tab/>
      </w:r>
      <w:r>
        <w:tab/>
      </w:r>
      <w:r>
        <w:tab/>
      </w:r>
      <w:r w:rsidR="0011394C">
        <w:tab/>
      </w:r>
    </w:p>
    <w:p w:rsidR="00E44C18" w:rsidRDefault="00E44C18" w:rsidP="0011394C">
      <w:pPr>
        <w:jc w:val="both"/>
      </w:pPr>
    </w:p>
    <w:p w:rsidR="0011394C" w:rsidRDefault="00DA3BA8" w:rsidP="001139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94C">
        <w:tab/>
      </w:r>
      <w:r w:rsidR="0011394C">
        <w:tab/>
        <w:t>RAVNATELJ</w:t>
      </w:r>
      <w:r w:rsidR="00C0183E">
        <w:t>ICA</w:t>
      </w:r>
      <w:r w:rsidR="0011394C">
        <w:t>:</w:t>
      </w:r>
    </w:p>
    <w:p w:rsidR="0011394C" w:rsidRDefault="0011394C" w:rsidP="001139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="00C0183E">
        <w:t>Gorana Šavora Peter</w:t>
      </w:r>
      <w:r>
        <w:t>, prof.</w:t>
      </w:r>
    </w:p>
    <w:p w:rsidR="00460B43" w:rsidRDefault="00460B43"/>
    <w:sectPr w:rsidR="00460B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22" w:rsidRDefault="00075B22" w:rsidP="00F11E6C">
      <w:r>
        <w:separator/>
      </w:r>
    </w:p>
  </w:endnote>
  <w:endnote w:type="continuationSeparator" w:id="0">
    <w:p w:rsidR="00075B22" w:rsidRDefault="00075B22" w:rsidP="00F1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164633"/>
      <w:docPartObj>
        <w:docPartGallery w:val="Page Numbers (Bottom of Page)"/>
        <w:docPartUnique/>
      </w:docPartObj>
    </w:sdtPr>
    <w:sdtEndPr/>
    <w:sdtContent>
      <w:p w:rsidR="00A02E19" w:rsidRDefault="00A02E1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1E">
          <w:rPr>
            <w:noProof/>
          </w:rPr>
          <w:t>4</w:t>
        </w:r>
        <w:r>
          <w:fldChar w:fldCharType="end"/>
        </w:r>
      </w:p>
    </w:sdtContent>
  </w:sdt>
  <w:p w:rsidR="00A02E19" w:rsidRDefault="00A02E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22" w:rsidRDefault="00075B22" w:rsidP="00F11E6C">
      <w:r>
        <w:separator/>
      </w:r>
    </w:p>
  </w:footnote>
  <w:footnote w:type="continuationSeparator" w:id="0">
    <w:p w:rsidR="00075B22" w:rsidRDefault="00075B22" w:rsidP="00F1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55FD0"/>
    <w:multiLevelType w:val="hybridMultilevel"/>
    <w:tmpl w:val="34261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42"/>
    <w:rsid w:val="00004710"/>
    <w:rsid w:val="0001423D"/>
    <w:rsid w:val="00030F78"/>
    <w:rsid w:val="00066EF6"/>
    <w:rsid w:val="00075B22"/>
    <w:rsid w:val="00096233"/>
    <w:rsid w:val="000A5926"/>
    <w:rsid w:val="000D091E"/>
    <w:rsid w:val="000D1EE5"/>
    <w:rsid w:val="001034B0"/>
    <w:rsid w:val="0011394C"/>
    <w:rsid w:val="001146B3"/>
    <w:rsid w:val="0012383C"/>
    <w:rsid w:val="001334DB"/>
    <w:rsid w:val="00163D29"/>
    <w:rsid w:val="001806AA"/>
    <w:rsid w:val="001A74B8"/>
    <w:rsid w:val="002076B3"/>
    <w:rsid w:val="00246C1F"/>
    <w:rsid w:val="002615B1"/>
    <w:rsid w:val="002F450B"/>
    <w:rsid w:val="00314856"/>
    <w:rsid w:val="00323B9F"/>
    <w:rsid w:val="00363096"/>
    <w:rsid w:val="00364D45"/>
    <w:rsid w:val="00370310"/>
    <w:rsid w:val="0038079F"/>
    <w:rsid w:val="003A06E5"/>
    <w:rsid w:val="003B2390"/>
    <w:rsid w:val="003C2E50"/>
    <w:rsid w:val="003F2020"/>
    <w:rsid w:val="00447388"/>
    <w:rsid w:val="00460B43"/>
    <w:rsid w:val="00460BDB"/>
    <w:rsid w:val="0046499F"/>
    <w:rsid w:val="004866D5"/>
    <w:rsid w:val="00486FCD"/>
    <w:rsid w:val="00506DDA"/>
    <w:rsid w:val="0057215D"/>
    <w:rsid w:val="00572FD9"/>
    <w:rsid w:val="005C2DD1"/>
    <w:rsid w:val="005E52FC"/>
    <w:rsid w:val="005F421B"/>
    <w:rsid w:val="006034FB"/>
    <w:rsid w:val="006126BB"/>
    <w:rsid w:val="00622B94"/>
    <w:rsid w:val="00640B08"/>
    <w:rsid w:val="00645BE2"/>
    <w:rsid w:val="00645CC6"/>
    <w:rsid w:val="00653C08"/>
    <w:rsid w:val="00670A99"/>
    <w:rsid w:val="0069209B"/>
    <w:rsid w:val="006B38A5"/>
    <w:rsid w:val="006B50B9"/>
    <w:rsid w:val="006F14E4"/>
    <w:rsid w:val="007038AD"/>
    <w:rsid w:val="0071284B"/>
    <w:rsid w:val="00731B56"/>
    <w:rsid w:val="007535E3"/>
    <w:rsid w:val="00756142"/>
    <w:rsid w:val="00763E3A"/>
    <w:rsid w:val="00773212"/>
    <w:rsid w:val="00774242"/>
    <w:rsid w:val="00794821"/>
    <w:rsid w:val="00794CBB"/>
    <w:rsid w:val="007C7F5E"/>
    <w:rsid w:val="007E6402"/>
    <w:rsid w:val="007F59F5"/>
    <w:rsid w:val="0080001E"/>
    <w:rsid w:val="008556B8"/>
    <w:rsid w:val="008D2235"/>
    <w:rsid w:val="00921BAF"/>
    <w:rsid w:val="00924822"/>
    <w:rsid w:val="009273A8"/>
    <w:rsid w:val="00932753"/>
    <w:rsid w:val="009539C5"/>
    <w:rsid w:val="009840EC"/>
    <w:rsid w:val="00985C9A"/>
    <w:rsid w:val="009A4988"/>
    <w:rsid w:val="009B5EBC"/>
    <w:rsid w:val="009C03AF"/>
    <w:rsid w:val="009C1A60"/>
    <w:rsid w:val="009E5CF5"/>
    <w:rsid w:val="009F2A79"/>
    <w:rsid w:val="00A02E19"/>
    <w:rsid w:val="00A20511"/>
    <w:rsid w:val="00A32039"/>
    <w:rsid w:val="00A6768B"/>
    <w:rsid w:val="00AA2735"/>
    <w:rsid w:val="00AD2F61"/>
    <w:rsid w:val="00AF6039"/>
    <w:rsid w:val="00B0348B"/>
    <w:rsid w:val="00B11BC0"/>
    <w:rsid w:val="00B961F6"/>
    <w:rsid w:val="00BA4D1E"/>
    <w:rsid w:val="00BC49E8"/>
    <w:rsid w:val="00BE40F1"/>
    <w:rsid w:val="00C0183E"/>
    <w:rsid w:val="00C33BD9"/>
    <w:rsid w:val="00C50922"/>
    <w:rsid w:val="00C55125"/>
    <w:rsid w:val="00CA6981"/>
    <w:rsid w:val="00CC1BD5"/>
    <w:rsid w:val="00CC3109"/>
    <w:rsid w:val="00CC3824"/>
    <w:rsid w:val="00CD1A86"/>
    <w:rsid w:val="00CD2A77"/>
    <w:rsid w:val="00D11FF9"/>
    <w:rsid w:val="00D63851"/>
    <w:rsid w:val="00D6394E"/>
    <w:rsid w:val="00D810C9"/>
    <w:rsid w:val="00DA3BA8"/>
    <w:rsid w:val="00DB4239"/>
    <w:rsid w:val="00DE3694"/>
    <w:rsid w:val="00DF0ACC"/>
    <w:rsid w:val="00E11C13"/>
    <w:rsid w:val="00E20A1F"/>
    <w:rsid w:val="00E44C18"/>
    <w:rsid w:val="00E60580"/>
    <w:rsid w:val="00E74B1B"/>
    <w:rsid w:val="00E8198A"/>
    <w:rsid w:val="00EA0982"/>
    <w:rsid w:val="00ED0DC0"/>
    <w:rsid w:val="00ED667A"/>
    <w:rsid w:val="00F019BA"/>
    <w:rsid w:val="00F11E6C"/>
    <w:rsid w:val="00F411B9"/>
    <w:rsid w:val="00F57474"/>
    <w:rsid w:val="00F808DE"/>
    <w:rsid w:val="00F836C1"/>
    <w:rsid w:val="00F8600D"/>
    <w:rsid w:val="00F96358"/>
    <w:rsid w:val="00F9656E"/>
    <w:rsid w:val="00FC1096"/>
    <w:rsid w:val="00FF3016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06F4"/>
  <w15:docId w15:val="{51FD7558-176F-42C7-8027-7BB0E0F1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21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15D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9635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11E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1E6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1E6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1E6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A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53</cp:revision>
  <cp:lastPrinted>2025-01-28T09:48:00Z</cp:lastPrinted>
  <dcterms:created xsi:type="dcterms:W3CDTF">2013-02-12T08:40:00Z</dcterms:created>
  <dcterms:modified xsi:type="dcterms:W3CDTF">2025-01-28T09:49:00Z</dcterms:modified>
</cp:coreProperties>
</file>