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</w:t>
      </w:r>
      <w:r w:rsidR="001C490A">
        <w:rPr>
          <w:sz w:val="20"/>
          <w:szCs w:val="20"/>
        </w:rPr>
        <w:t>3</w:t>
      </w:r>
      <w:r w:rsidR="00C72853">
        <w:rPr>
          <w:sz w:val="20"/>
          <w:szCs w:val="20"/>
        </w:rPr>
        <w:t>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C72853">
        <w:rPr>
          <w:sz w:val="20"/>
          <w:szCs w:val="20"/>
        </w:rPr>
        <w:t xml:space="preserve"> 2109-44-2</w:t>
      </w:r>
      <w:r w:rsidR="00903B2D">
        <w:rPr>
          <w:sz w:val="20"/>
          <w:szCs w:val="20"/>
        </w:rPr>
        <w:t>3-01-7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591ABA">
        <w:rPr>
          <w:sz w:val="20"/>
          <w:szCs w:val="20"/>
        </w:rPr>
        <w:t>28</w:t>
      </w:r>
      <w:r w:rsidR="00856DF9">
        <w:rPr>
          <w:sz w:val="20"/>
          <w:szCs w:val="20"/>
        </w:rPr>
        <w:t xml:space="preserve">. </w:t>
      </w:r>
      <w:r w:rsidR="00591ABA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</w:t>
      </w:r>
      <w:r w:rsidR="001C490A">
        <w:rPr>
          <w:sz w:val="20"/>
          <w:szCs w:val="20"/>
        </w:rPr>
        <w:t>3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="001C490A">
        <w:rPr>
          <w:sz w:val="20"/>
          <w:szCs w:val="20"/>
        </w:rPr>
        <w:t xml:space="preserve">, 151/22 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985849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903B2D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903B2D">
        <w:rPr>
          <w:sz w:val="20"/>
          <w:szCs w:val="20"/>
        </w:rPr>
        <w:t>9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="00903B2D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  <w:r w:rsidR="00856DF9">
        <w:rPr>
          <w:sz w:val="20"/>
          <w:szCs w:val="20"/>
        </w:rPr>
        <w:t xml:space="preserve"> </w:t>
      </w:r>
      <w:r w:rsidR="00985849"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903B2D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1C490A" w:rsidRDefault="001C490A" w:rsidP="001C490A">
      <w:pPr>
        <w:ind w:right="-1368"/>
        <w:rPr>
          <w:rStyle w:val="Hiperveza"/>
          <w:color w:val="auto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1C490A" w:rsidRDefault="001C490A" w:rsidP="001C490A">
      <w:pPr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-Zakon o odgoju i obrazovanju u osnovnoj i srednjoj školi (Narodne novine  87/08., 86/09., 92/10., 105/10., 90/11., 5/12., 16/12., 86/12., 126/12., 94/13., 152/14., 7/17., 68/18., 98/19, 64/20, 151/22 )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načinima, postupcima i elementima vrednovanja učenika u osnovnoj i srednjoj školi (Narodne novine 112/10. i 82/19.)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-Kurikulum za nastavni predmet </w:t>
      </w:r>
      <w:r w:rsidR="00903B2D">
        <w:rPr>
          <w:rFonts w:eastAsiaTheme="minorHAnsi"/>
          <w:sz w:val="20"/>
          <w:szCs w:val="20"/>
          <w:lang w:eastAsia="en-US"/>
        </w:rPr>
        <w:t>Tehnička kultura</w:t>
      </w:r>
      <w:r>
        <w:rPr>
          <w:rFonts w:eastAsiaTheme="minorHAnsi"/>
          <w:sz w:val="20"/>
          <w:szCs w:val="20"/>
          <w:lang w:eastAsia="en-US"/>
        </w:rPr>
        <w:t xml:space="preserve"> u osnovnoj školi (dostupan na stranicama Ministarstva znanosti i obrazovanja) 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</w:t>
      </w: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>azovanju učenika s teškoćama u razvoju (Narodne novine 24/15.)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903B2D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591ABA">
        <w:rPr>
          <w:sz w:val="20"/>
          <w:szCs w:val="20"/>
        </w:rPr>
        <w:t>28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91ABA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</w:t>
      </w:r>
      <w:r w:rsidR="001C490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C490A"/>
    <w:rsid w:val="003170F2"/>
    <w:rsid w:val="00383548"/>
    <w:rsid w:val="003A00C1"/>
    <w:rsid w:val="004F18D7"/>
    <w:rsid w:val="004F4100"/>
    <w:rsid w:val="005210F1"/>
    <w:rsid w:val="0053441B"/>
    <w:rsid w:val="00552EFD"/>
    <w:rsid w:val="00591ABA"/>
    <w:rsid w:val="0060305A"/>
    <w:rsid w:val="00657F28"/>
    <w:rsid w:val="006A26C0"/>
    <w:rsid w:val="007D0D1A"/>
    <w:rsid w:val="007F3797"/>
    <w:rsid w:val="00803EF5"/>
    <w:rsid w:val="00854F68"/>
    <w:rsid w:val="00856DF9"/>
    <w:rsid w:val="00893906"/>
    <w:rsid w:val="008F5E40"/>
    <w:rsid w:val="00903B2D"/>
    <w:rsid w:val="00927BE7"/>
    <w:rsid w:val="0095080D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B743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63</cp:revision>
  <cp:lastPrinted>2023-09-28T08:05:00Z</cp:lastPrinted>
  <dcterms:created xsi:type="dcterms:W3CDTF">2019-03-15T11:09:00Z</dcterms:created>
  <dcterms:modified xsi:type="dcterms:W3CDTF">2023-09-28T08:07:00Z</dcterms:modified>
</cp:coreProperties>
</file>